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2D6B7" w14:textId="29AB4A9B" w:rsidR="00712EFD" w:rsidRPr="00C94D70" w:rsidRDefault="00712EFD" w:rsidP="00C94D70">
      <w:pPr>
        <w:pStyle w:val="Heading1"/>
        <w:spacing w:before="78" w:line="276" w:lineRule="auto"/>
        <w:ind w:left="0" w:right="0"/>
        <w:rPr>
          <w:sz w:val="28"/>
          <w:szCs w:val="28"/>
        </w:rPr>
      </w:pPr>
      <w:r w:rsidRPr="00C94D70">
        <w:rPr>
          <w:sz w:val="28"/>
          <w:szCs w:val="28"/>
        </w:rPr>
        <w:t>Washtenaw County Millage Rates</w:t>
      </w:r>
    </w:p>
    <w:p w14:paraId="19C5691F" w14:textId="16273DD6" w:rsidR="00E05E17" w:rsidRDefault="00712EFD" w:rsidP="008A1A76">
      <w:pPr>
        <w:pStyle w:val="BodyText"/>
        <w:spacing w:line="276" w:lineRule="auto"/>
        <w:rPr>
          <w:sz w:val="22"/>
          <w:szCs w:val="22"/>
        </w:rPr>
      </w:pPr>
      <w:r w:rsidRPr="00E66A94">
        <w:rPr>
          <w:sz w:val="22"/>
          <w:szCs w:val="22"/>
        </w:rPr>
        <w:t xml:space="preserve">The millage </w:t>
      </w:r>
      <w:r w:rsidR="00DC666B" w:rsidRPr="00E66A94">
        <w:rPr>
          <w:sz w:val="22"/>
          <w:szCs w:val="22"/>
        </w:rPr>
        <w:t xml:space="preserve">rate </w:t>
      </w:r>
      <w:r w:rsidRPr="00E66A94">
        <w:rPr>
          <w:sz w:val="22"/>
          <w:szCs w:val="22"/>
        </w:rPr>
        <w:t xml:space="preserve">for Washtenaw County </w:t>
      </w:r>
      <w:r w:rsidR="005D0B7B">
        <w:rPr>
          <w:sz w:val="22"/>
          <w:szCs w:val="22"/>
        </w:rPr>
        <w:t xml:space="preserve">shown </w:t>
      </w:r>
      <w:r w:rsidR="00DC666B" w:rsidRPr="00E66A94">
        <w:rPr>
          <w:sz w:val="22"/>
          <w:szCs w:val="22"/>
        </w:rPr>
        <w:t xml:space="preserve">on your tax bill is </w:t>
      </w:r>
      <w:r w:rsidR="00A76C93" w:rsidRPr="00E66A94">
        <w:rPr>
          <w:sz w:val="22"/>
          <w:szCs w:val="22"/>
        </w:rPr>
        <w:t>a</w:t>
      </w:r>
      <w:r w:rsidR="004D3CE5">
        <w:rPr>
          <w:sz w:val="22"/>
          <w:szCs w:val="22"/>
        </w:rPr>
        <w:t xml:space="preserve">n aggregate </w:t>
      </w:r>
      <w:r w:rsidR="00DC666B" w:rsidRPr="00E66A94">
        <w:rPr>
          <w:sz w:val="22"/>
          <w:szCs w:val="22"/>
        </w:rPr>
        <w:t xml:space="preserve">of </w:t>
      </w:r>
      <w:r w:rsidR="004D3CE5">
        <w:rPr>
          <w:sz w:val="22"/>
          <w:szCs w:val="22"/>
        </w:rPr>
        <w:t>the various</w:t>
      </w:r>
      <w:r w:rsidR="00DC666B" w:rsidRPr="00E66A94">
        <w:rPr>
          <w:sz w:val="22"/>
          <w:szCs w:val="22"/>
        </w:rPr>
        <w:t xml:space="preserve"> millage rates that </w:t>
      </w:r>
      <w:r w:rsidR="00C94D70">
        <w:rPr>
          <w:sz w:val="22"/>
          <w:szCs w:val="22"/>
        </w:rPr>
        <w:t xml:space="preserve">are </w:t>
      </w:r>
      <w:r w:rsidR="005D0B7B">
        <w:rPr>
          <w:sz w:val="22"/>
          <w:szCs w:val="22"/>
        </w:rPr>
        <w:t>established</w:t>
      </w:r>
      <w:r w:rsidR="00C94D70">
        <w:rPr>
          <w:sz w:val="22"/>
          <w:szCs w:val="22"/>
        </w:rPr>
        <w:t xml:space="preserve"> </w:t>
      </w:r>
      <w:r w:rsidR="005D0B7B">
        <w:rPr>
          <w:sz w:val="22"/>
          <w:szCs w:val="22"/>
        </w:rPr>
        <w:t>by</w:t>
      </w:r>
      <w:r w:rsidR="00C94D70">
        <w:rPr>
          <w:sz w:val="22"/>
          <w:szCs w:val="22"/>
        </w:rPr>
        <w:t xml:space="preserve"> law or </w:t>
      </w:r>
      <w:r w:rsidR="005D0B7B">
        <w:rPr>
          <w:sz w:val="22"/>
          <w:szCs w:val="22"/>
        </w:rPr>
        <w:t>authorized by a voted millage</w:t>
      </w:r>
      <w:r w:rsidR="00C94D70">
        <w:rPr>
          <w:sz w:val="22"/>
          <w:szCs w:val="22"/>
        </w:rPr>
        <w:t xml:space="preserve">.  </w:t>
      </w:r>
      <w:r w:rsidR="00DC666B" w:rsidRPr="00E66A94">
        <w:rPr>
          <w:sz w:val="22"/>
          <w:szCs w:val="22"/>
        </w:rPr>
        <w:t xml:space="preserve"> </w:t>
      </w:r>
    </w:p>
    <w:p w14:paraId="574C5356" w14:textId="77777777" w:rsidR="00E05E17" w:rsidRDefault="00E05E17" w:rsidP="008A1A76">
      <w:pPr>
        <w:pStyle w:val="BodyText"/>
        <w:spacing w:line="276" w:lineRule="auto"/>
        <w:rPr>
          <w:sz w:val="22"/>
          <w:szCs w:val="22"/>
        </w:rPr>
      </w:pPr>
    </w:p>
    <w:p w14:paraId="0EAC6506" w14:textId="30B51917" w:rsidR="00265F93" w:rsidRPr="00E66A94" w:rsidRDefault="00265F93" w:rsidP="008A1A76">
      <w:r w:rsidRPr="00E66A94">
        <w:rPr>
          <w:b/>
          <w:bCs/>
          <w:u w:val="single"/>
        </w:rPr>
        <w:t xml:space="preserve">Summer Tax </w:t>
      </w:r>
      <w:r w:rsidR="00C82C40" w:rsidRPr="00E66A94">
        <w:rPr>
          <w:b/>
          <w:bCs/>
          <w:u w:val="single"/>
        </w:rPr>
        <w:t>B</w:t>
      </w:r>
      <w:r w:rsidRPr="00E66A94">
        <w:rPr>
          <w:b/>
          <w:bCs/>
          <w:u w:val="single"/>
        </w:rPr>
        <w:t>ill</w:t>
      </w:r>
      <w:r w:rsidR="00FD2DC8" w:rsidRPr="00E66A94">
        <w:rPr>
          <w:b/>
          <w:bCs/>
          <w:u w:val="single"/>
        </w:rPr>
        <w:t>:</w:t>
      </w:r>
      <w:r w:rsidR="00FD2DC8" w:rsidRPr="00E66A94">
        <w:rPr>
          <w:b/>
          <w:bCs/>
        </w:rPr>
        <w:t xml:space="preserve">  </w:t>
      </w:r>
      <w:r w:rsidR="00FD2DC8" w:rsidRPr="00E66A94">
        <w:t xml:space="preserve">The County tax portion of the </w:t>
      </w:r>
      <w:r w:rsidR="00AB0D52" w:rsidRPr="00FA1F95">
        <w:t>S</w:t>
      </w:r>
      <w:r w:rsidR="00FD2DC8" w:rsidRPr="00FA1F95">
        <w:t xml:space="preserve">ummer </w:t>
      </w:r>
      <w:r w:rsidR="00AB0D52" w:rsidRPr="00FA1F95">
        <w:t>Tax</w:t>
      </w:r>
      <w:r w:rsidR="00AB0D52">
        <w:rPr>
          <w:color w:val="FF0000"/>
        </w:rPr>
        <w:t xml:space="preserve"> </w:t>
      </w:r>
      <w:r w:rsidR="00FD2DC8" w:rsidRPr="00E66A94">
        <w:t xml:space="preserve">bill </w:t>
      </w:r>
      <w:r w:rsidR="00C94D70">
        <w:t>is</w:t>
      </w:r>
      <w:r w:rsidR="00FD2DC8" w:rsidRPr="00E66A94">
        <w:t xml:space="preserve"> </w:t>
      </w:r>
      <w:r w:rsidR="00C94D70">
        <w:t xml:space="preserve">solely </w:t>
      </w:r>
      <w:r w:rsidR="00FD2DC8" w:rsidRPr="00E66A94">
        <w:t>County Operating Taxes.</w:t>
      </w:r>
    </w:p>
    <w:p w14:paraId="5BDB3F34" w14:textId="4D2FC20F" w:rsidR="004138FA" w:rsidRDefault="00265F93" w:rsidP="008A1A76">
      <w:r w:rsidRPr="00E66A94">
        <w:t xml:space="preserve">This millage represents the </w:t>
      </w:r>
      <w:r w:rsidR="004138FA">
        <w:t xml:space="preserve">entire </w:t>
      </w:r>
      <w:r w:rsidRPr="00E66A94">
        <w:t xml:space="preserve">operating millage established </w:t>
      </w:r>
      <w:r w:rsidR="004138FA">
        <w:t>by State law, not to exceed 5.5 mills</w:t>
      </w:r>
      <w:r w:rsidRPr="00E66A94">
        <w:t xml:space="preserve">. </w:t>
      </w:r>
      <w:r w:rsidR="00DD335C" w:rsidRPr="00E66A94">
        <w:t xml:space="preserve"> It is listed on </w:t>
      </w:r>
      <w:r w:rsidR="00DD335C" w:rsidRPr="00FA1F95">
        <w:t xml:space="preserve">the </w:t>
      </w:r>
      <w:r w:rsidR="009D3F6E" w:rsidRPr="00FA1F95">
        <w:t>S</w:t>
      </w:r>
      <w:r w:rsidR="00DD335C" w:rsidRPr="00FA1F95">
        <w:t xml:space="preserve">ummer </w:t>
      </w:r>
      <w:r w:rsidR="009D3F6E" w:rsidRPr="00FA1F95">
        <w:t xml:space="preserve">Tax </w:t>
      </w:r>
      <w:r w:rsidR="00DD335C" w:rsidRPr="00FA1F95">
        <w:t>bill only</w:t>
      </w:r>
      <w:r w:rsidR="00AB0D52" w:rsidRPr="00FA1F95">
        <w:t xml:space="preserve"> and is</w:t>
      </w:r>
      <w:r w:rsidR="00DD335C" w:rsidRPr="00FA1F95">
        <w:t xml:space="preserve"> distributed </w:t>
      </w:r>
      <w:r w:rsidR="00DD335C" w:rsidRPr="00E66A94">
        <w:t>directly to the County</w:t>
      </w:r>
      <w:r w:rsidR="005D0B7B">
        <w:t xml:space="preserve"> for public services</w:t>
      </w:r>
      <w:r w:rsidR="00DD335C" w:rsidRPr="00E66A94">
        <w:t xml:space="preserve">.  </w:t>
      </w:r>
    </w:p>
    <w:p w14:paraId="0187ED03" w14:textId="77777777" w:rsidR="004138FA" w:rsidRDefault="004138FA" w:rsidP="008A1A76"/>
    <w:p w14:paraId="11D0FE71" w14:textId="56C1A6E9" w:rsidR="005C2265" w:rsidRPr="00FA1F95" w:rsidRDefault="004859EA" w:rsidP="008A1A76">
      <w:pPr>
        <w:pStyle w:val="BodyText"/>
        <w:spacing w:line="276" w:lineRule="auto"/>
        <w:rPr>
          <w:sz w:val="22"/>
          <w:szCs w:val="22"/>
        </w:rPr>
      </w:pPr>
      <w:r w:rsidRPr="00E66A94">
        <w:rPr>
          <w:b/>
          <w:bCs/>
          <w:sz w:val="22"/>
          <w:szCs w:val="22"/>
          <w:u w:val="single"/>
        </w:rPr>
        <w:t>Winter Tax Bill:</w:t>
      </w:r>
      <w:r w:rsidRPr="00E66A94">
        <w:rPr>
          <w:b/>
          <w:bCs/>
          <w:sz w:val="22"/>
          <w:szCs w:val="22"/>
        </w:rPr>
        <w:t xml:space="preserve">  </w:t>
      </w:r>
      <w:r w:rsidRPr="00E66A94">
        <w:rPr>
          <w:sz w:val="22"/>
          <w:szCs w:val="22"/>
        </w:rPr>
        <w:t xml:space="preserve">County operating tax </w:t>
      </w:r>
      <w:r w:rsidR="004D3CE5">
        <w:rPr>
          <w:sz w:val="22"/>
          <w:szCs w:val="22"/>
        </w:rPr>
        <w:t>is</w:t>
      </w:r>
      <w:r w:rsidRPr="00E66A94">
        <w:rPr>
          <w:sz w:val="22"/>
          <w:szCs w:val="22"/>
        </w:rPr>
        <w:t xml:space="preserve"> not included on the </w:t>
      </w:r>
      <w:r w:rsidR="00FA1F95" w:rsidRPr="00FA1F95">
        <w:rPr>
          <w:sz w:val="22"/>
          <w:szCs w:val="22"/>
        </w:rPr>
        <w:t>W</w:t>
      </w:r>
      <w:r w:rsidRPr="00FA1F95">
        <w:rPr>
          <w:sz w:val="22"/>
          <w:szCs w:val="22"/>
        </w:rPr>
        <w:t xml:space="preserve">inter </w:t>
      </w:r>
      <w:r w:rsidR="009D3F6E" w:rsidRPr="00FA1F95">
        <w:rPr>
          <w:sz w:val="22"/>
          <w:szCs w:val="22"/>
        </w:rPr>
        <w:t>T</w:t>
      </w:r>
      <w:r w:rsidRPr="00FA1F95">
        <w:rPr>
          <w:sz w:val="22"/>
          <w:szCs w:val="22"/>
        </w:rPr>
        <w:t>a</w:t>
      </w:r>
      <w:r w:rsidRPr="00E66A94">
        <w:rPr>
          <w:sz w:val="22"/>
          <w:szCs w:val="22"/>
        </w:rPr>
        <w:t xml:space="preserve">x bill.  </w:t>
      </w:r>
      <w:r w:rsidR="00AB0D52" w:rsidRPr="00FA1F95">
        <w:rPr>
          <w:sz w:val="22"/>
          <w:szCs w:val="22"/>
        </w:rPr>
        <w:t>All voted millages for the County are levied on the Winter Tax bill.</w:t>
      </w:r>
    </w:p>
    <w:p w14:paraId="7FCD1369" w14:textId="77777777" w:rsidR="009D3F6E" w:rsidRPr="00AB0D52" w:rsidRDefault="009D3F6E" w:rsidP="008A1A76">
      <w:pPr>
        <w:pStyle w:val="BodyText"/>
        <w:spacing w:line="276" w:lineRule="auto"/>
        <w:rPr>
          <w:color w:val="FF0000"/>
          <w:sz w:val="22"/>
          <w:szCs w:val="22"/>
        </w:rPr>
      </w:pPr>
    </w:p>
    <w:p w14:paraId="40BB874F" w14:textId="2060BA7F" w:rsidR="00142046" w:rsidRPr="009D3F6E" w:rsidRDefault="00142046" w:rsidP="008A1A76">
      <w:pPr>
        <w:pStyle w:val="BodyText"/>
        <w:spacing w:line="276" w:lineRule="auto"/>
        <w:rPr>
          <w:color w:val="FF0000"/>
          <w:sz w:val="18"/>
          <w:szCs w:val="18"/>
        </w:rPr>
      </w:pPr>
    </w:p>
    <w:tbl>
      <w:tblPr>
        <w:tblStyle w:val="GridTable4-Accent1"/>
        <w:tblW w:w="9937" w:type="dxa"/>
        <w:jc w:val="center"/>
        <w:tblLook w:val="04A0" w:firstRow="1" w:lastRow="0" w:firstColumn="1" w:lastColumn="0" w:noHBand="0" w:noVBand="1"/>
      </w:tblPr>
      <w:tblGrid>
        <w:gridCol w:w="2568"/>
        <w:gridCol w:w="2450"/>
        <w:gridCol w:w="2087"/>
        <w:gridCol w:w="2832"/>
      </w:tblGrid>
      <w:tr w:rsidR="00142046" w:rsidRPr="00E66A94" w14:paraId="7B710F29" w14:textId="77777777" w:rsidTr="00AB0D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8" w:type="dxa"/>
            <w:tcBorders>
              <w:right w:val="single" w:sz="6" w:space="0" w:color="FFFFFF" w:themeColor="background1"/>
            </w:tcBorders>
            <w:vAlign w:val="center"/>
          </w:tcPr>
          <w:p w14:paraId="13EDEE90" w14:textId="09240CFB" w:rsidR="00142046" w:rsidRPr="00AB0D52" w:rsidRDefault="00142046" w:rsidP="00464780">
            <w:pPr>
              <w:pStyle w:val="BodyText"/>
              <w:spacing w:line="360" w:lineRule="auto"/>
              <w:jc w:val="both"/>
              <w:rPr>
                <w:rFonts w:ascii="Noto Sans KR Bold" w:eastAsia="Noto Sans KR Bold" w:hAnsi="Noto Sans KR Bold"/>
                <w:color w:val="000000" w:themeColor="text1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AB0D52">
              <w:rPr>
                <w:rFonts w:ascii="Noto Sans KR Bold" w:eastAsia="Noto Sans KR Bold" w:hAnsi="Noto Sans KR Bold"/>
                <w:color w:val="000000" w:themeColor="text1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Purpose</w:t>
            </w:r>
          </w:p>
        </w:tc>
        <w:tc>
          <w:tcPr>
            <w:tcW w:w="2450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</w:tcPr>
          <w:p w14:paraId="29E5C91B" w14:textId="334CB679" w:rsidR="00142046" w:rsidRPr="00AB0D52" w:rsidRDefault="00142046" w:rsidP="00464780">
            <w:pPr>
              <w:pStyle w:val="BodyTex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 KR Bold" w:eastAsia="Noto Sans KR Bold" w:hAnsi="Noto Sans KR Bold"/>
                <w:color w:val="000000" w:themeColor="text1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AB0D52">
              <w:rPr>
                <w:rFonts w:ascii="Noto Sans KR Bold" w:eastAsia="Noto Sans KR Bold" w:hAnsi="Noto Sans KR Bold"/>
                <w:color w:val="000000" w:themeColor="text1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Date of </w:t>
            </w:r>
            <w:r w:rsidR="004138FA" w:rsidRPr="00AB0D52">
              <w:rPr>
                <w:rFonts w:ascii="Noto Sans KR Bold" w:eastAsia="Noto Sans KR Bold" w:hAnsi="Noto Sans KR Bold"/>
                <w:color w:val="000000" w:themeColor="text1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Levy or </w:t>
            </w:r>
            <w:r w:rsidRPr="00AB0D52">
              <w:rPr>
                <w:rFonts w:ascii="Noto Sans KR Bold" w:eastAsia="Noto Sans KR Bold" w:hAnsi="Noto Sans KR Bold"/>
                <w:color w:val="000000" w:themeColor="text1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Election</w:t>
            </w:r>
          </w:p>
        </w:tc>
        <w:tc>
          <w:tcPr>
            <w:tcW w:w="2087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</w:tcPr>
          <w:p w14:paraId="6F60CC86" w14:textId="56F57CAE" w:rsidR="00142046" w:rsidRPr="00AB0D52" w:rsidRDefault="00142046" w:rsidP="00464780">
            <w:pPr>
              <w:pStyle w:val="BodyTex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 KR Bold" w:eastAsia="Noto Sans KR Bold" w:hAnsi="Noto Sans KR Bold"/>
                <w:color w:val="000000" w:themeColor="text1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AB0D52">
              <w:rPr>
                <w:rFonts w:ascii="Noto Sans KR Bold" w:eastAsia="Noto Sans KR Bold" w:hAnsi="Noto Sans KR Bold"/>
                <w:color w:val="000000" w:themeColor="text1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Millage to be Levied</w:t>
            </w:r>
          </w:p>
        </w:tc>
        <w:tc>
          <w:tcPr>
            <w:tcW w:w="2832" w:type="dxa"/>
            <w:tcBorders>
              <w:left w:val="single" w:sz="6" w:space="0" w:color="FFFFFF" w:themeColor="background1"/>
            </w:tcBorders>
          </w:tcPr>
          <w:p w14:paraId="6F9327F7" w14:textId="7A19F6C2" w:rsidR="00142046" w:rsidRPr="00AB0D52" w:rsidRDefault="00142046" w:rsidP="00464780">
            <w:pPr>
              <w:pStyle w:val="BodyTex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 KR Bold" w:eastAsia="Noto Sans KR Bold" w:hAnsi="Noto Sans KR Bold"/>
                <w:color w:val="000000" w:themeColor="text1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AB0D52">
              <w:rPr>
                <w:rFonts w:ascii="Noto Sans KR Bold" w:eastAsia="Noto Sans KR Bold" w:hAnsi="Noto Sans KR Bold"/>
                <w:color w:val="000000" w:themeColor="text1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Expiration Date of Millage</w:t>
            </w:r>
          </w:p>
        </w:tc>
      </w:tr>
      <w:tr w:rsidR="00902799" w:rsidRPr="00E66A94" w14:paraId="22B75CB0" w14:textId="77777777" w:rsidTr="00902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7" w:type="dxa"/>
            <w:gridSpan w:val="4"/>
            <w:vAlign w:val="center"/>
          </w:tcPr>
          <w:p w14:paraId="5B32A2DC" w14:textId="77777777" w:rsidR="00902799" w:rsidRDefault="00902799" w:rsidP="00902799">
            <w:pPr>
              <w:pStyle w:val="BodyText"/>
              <w:spacing w:line="276" w:lineRule="auto"/>
              <w:jc w:val="both"/>
              <w:rPr>
                <w:sz w:val="20"/>
                <w:szCs w:val="20"/>
                <w:highlight w:val="yellow"/>
              </w:rPr>
            </w:pPr>
          </w:p>
          <w:p w14:paraId="4A732B14" w14:textId="2750A0B9" w:rsidR="00902799" w:rsidRPr="00902799" w:rsidRDefault="00902799" w:rsidP="00902799">
            <w:pPr>
              <w:pStyle w:val="BodyText"/>
              <w:spacing w:line="276" w:lineRule="auto"/>
              <w:jc w:val="both"/>
              <w:rPr>
                <w:sz w:val="20"/>
                <w:szCs w:val="20"/>
                <w:highlight w:val="yellow"/>
              </w:rPr>
            </w:pPr>
            <w:r w:rsidRPr="005D0B7B">
              <w:rPr>
                <w:sz w:val="20"/>
                <w:szCs w:val="20"/>
                <w:highlight w:val="yellow"/>
              </w:rPr>
              <w:t>Summer Operating Tax</w:t>
            </w:r>
            <w:r>
              <w:rPr>
                <w:b w:val="0"/>
                <w:bCs w:val="0"/>
                <w:sz w:val="20"/>
                <w:szCs w:val="20"/>
                <w:highlight w:val="yellow"/>
              </w:rPr>
              <w:t xml:space="preserve">               </w:t>
            </w:r>
            <w:r w:rsidRPr="00902799">
              <w:rPr>
                <w:sz w:val="20"/>
                <w:szCs w:val="20"/>
                <w:highlight w:val="yellow"/>
              </w:rPr>
              <w:t>07/01/2024                                 4.3512                                 12/2024</w:t>
            </w:r>
          </w:p>
          <w:p w14:paraId="2CBB2641" w14:textId="5A91C7BD" w:rsidR="00902799" w:rsidRPr="00902799" w:rsidRDefault="00902799" w:rsidP="00187977">
            <w:pPr>
              <w:pStyle w:val="BodyText"/>
              <w:spacing w:line="276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902799" w:rsidRPr="00E66A94" w14:paraId="2EA81353" w14:textId="77777777" w:rsidTr="00902799">
        <w:trPr>
          <w:trHeight w:val="5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7" w:type="dxa"/>
            <w:gridSpan w:val="4"/>
            <w:vAlign w:val="center"/>
          </w:tcPr>
          <w:p w14:paraId="6A8C97CA" w14:textId="4D74489B" w:rsidR="00902799" w:rsidRDefault="005D0B7B" w:rsidP="00902799">
            <w:pPr>
              <w:pStyle w:val="BodyText"/>
              <w:spacing w:line="276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Winter Voted Taxes</w:t>
            </w:r>
          </w:p>
        </w:tc>
      </w:tr>
      <w:tr w:rsidR="00142046" w:rsidRPr="00E66A94" w14:paraId="799C4381" w14:textId="77777777" w:rsidTr="00AB0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8" w:type="dxa"/>
            <w:vAlign w:val="center"/>
          </w:tcPr>
          <w:p w14:paraId="3B5F8F68" w14:textId="7945BB56" w:rsidR="00142046" w:rsidRPr="00E66A94" w:rsidRDefault="00142046" w:rsidP="008A1A76">
            <w:pPr>
              <w:pStyle w:val="BodyText"/>
              <w:spacing w:line="276" w:lineRule="auto"/>
              <w:rPr>
                <w:b w:val="0"/>
                <w:bCs w:val="0"/>
                <w:sz w:val="20"/>
                <w:szCs w:val="20"/>
              </w:rPr>
            </w:pPr>
            <w:r w:rsidRPr="00E66A94">
              <w:rPr>
                <w:b w:val="0"/>
                <w:bCs w:val="0"/>
                <w:sz w:val="20"/>
                <w:szCs w:val="20"/>
              </w:rPr>
              <w:t>Parks</w:t>
            </w:r>
            <w:r w:rsidR="00950EEF">
              <w:rPr>
                <w:b w:val="0"/>
                <w:bCs w:val="0"/>
                <w:sz w:val="20"/>
                <w:szCs w:val="20"/>
              </w:rPr>
              <w:t>-</w:t>
            </w:r>
            <w:r w:rsidR="00873578">
              <w:rPr>
                <w:b w:val="0"/>
                <w:bCs w:val="0"/>
                <w:sz w:val="20"/>
                <w:szCs w:val="20"/>
              </w:rPr>
              <w:t>acquisition</w:t>
            </w:r>
            <w:r w:rsidR="00950EEF">
              <w:rPr>
                <w:b w:val="0"/>
                <w:bCs w:val="0"/>
                <w:sz w:val="20"/>
                <w:szCs w:val="20"/>
              </w:rPr>
              <w:t>, development, operation &amp; maintenance</w:t>
            </w:r>
          </w:p>
        </w:tc>
        <w:tc>
          <w:tcPr>
            <w:tcW w:w="2450" w:type="dxa"/>
            <w:vAlign w:val="center"/>
          </w:tcPr>
          <w:p w14:paraId="5C0D57D4" w14:textId="033357A9" w:rsidR="00142046" w:rsidRPr="00E66A94" w:rsidRDefault="00142046" w:rsidP="00187977">
            <w:pPr>
              <w:pStyle w:val="BodyText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66A94">
              <w:rPr>
                <w:sz w:val="20"/>
                <w:szCs w:val="20"/>
              </w:rPr>
              <w:t>11/04/2014</w:t>
            </w:r>
          </w:p>
        </w:tc>
        <w:tc>
          <w:tcPr>
            <w:tcW w:w="2087" w:type="dxa"/>
            <w:vAlign w:val="center"/>
          </w:tcPr>
          <w:p w14:paraId="06EF520F" w14:textId="7906F85C" w:rsidR="00142046" w:rsidRPr="00E66A94" w:rsidRDefault="00142046" w:rsidP="00187977">
            <w:pPr>
              <w:pStyle w:val="BodyText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66A94">
              <w:rPr>
                <w:sz w:val="20"/>
                <w:szCs w:val="20"/>
              </w:rPr>
              <w:t>0.2387</w:t>
            </w:r>
          </w:p>
        </w:tc>
        <w:tc>
          <w:tcPr>
            <w:tcW w:w="2832" w:type="dxa"/>
            <w:vAlign w:val="center"/>
          </w:tcPr>
          <w:p w14:paraId="262BCE76" w14:textId="4A74DC75" w:rsidR="00142046" w:rsidRPr="00E66A94" w:rsidRDefault="00142046" w:rsidP="00187977">
            <w:pPr>
              <w:pStyle w:val="BodyText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66A94">
              <w:rPr>
                <w:sz w:val="20"/>
                <w:szCs w:val="20"/>
              </w:rPr>
              <w:t>12/2026</w:t>
            </w:r>
          </w:p>
        </w:tc>
      </w:tr>
      <w:tr w:rsidR="00142046" w:rsidRPr="00E66A94" w14:paraId="654469A0" w14:textId="77777777" w:rsidTr="00AB0D52">
        <w:trPr>
          <w:trHeight w:val="4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8" w:type="dxa"/>
            <w:vAlign w:val="center"/>
          </w:tcPr>
          <w:p w14:paraId="7AD6A65E" w14:textId="1780CD93" w:rsidR="00142046" w:rsidRPr="00E66A94" w:rsidRDefault="00142046" w:rsidP="008A1A76">
            <w:pPr>
              <w:pStyle w:val="BodyText"/>
              <w:spacing w:line="276" w:lineRule="auto"/>
              <w:rPr>
                <w:b w:val="0"/>
                <w:bCs w:val="0"/>
                <w:sz w:val="20"/>
                <w:szCs w:val="20"/>
              </w:rPr>
            </w:pPr>
            <w:r w:rsidRPr="00E66A94">
              <w:rPr>
                <w:b w:val="0"/>
                <w:bCs w:val="0"/>
                <w:sz w:val="20"/>
                <w:szCs w:val="20"/>
              </w:rPr>
              <w:t>Parks</w:t>
            </w:r>
            <w:r w:rsidR="00950EEF">
              <w:rPr>
                <w:b w:val="0"/>
                <w:bCs w:val="0"/>
                <w:sz w:val="20"/>
                <w:szCs w:val="20"/>
              </w:rPr>
              <w:t xml:space="preserve">- </w:t>
            </w:r>
            <w:r w:rsidR="00873578">
              <w:rPr>
                <w:b w:val="0"/>
                <w:bCs w:val="0"/>
                <w:sz w:val="20"/>
                <w:szCs w:val="20"/>
              </w:rPr>
              <w:t>acquisition</w:t>
            </w:r>
            <w:r w:rsidR="00950EEF">
              <w:rPr>
                <w:b w:val="0"/>
                <w:bCs w:val="0"/>
                <w:sz w:val="20"/>
                <w:szCs w:val="20"/>
              </w:rPr>
              <w:t>, development, operation &amp; maintenance</w:t>
            </w:r>
          </w:p>
        </w:tc>
        <w:tc>
          <w:tcPr>
            <w:tcW w:w="2450" w:type="dxa"/>
            <w:vAlign w:val="center"/>
          </w:tcPr>
          <w:p w14:paraId="17B963C1" w14:textId="729D4BF6" w:rsidR="00142046" w:rsidRPr="00E66A94" w:rsidRDefault="00142046" w:rsidP="008A1A76">
            <w:pPr>
              <w:pStyle w:val="BodyTex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66A94">
              <w:rPr>
                <w:sz w:val="20"/>
                <w:szCs w:val="20"/>
              </w:rPr>
              <w:t>11/06/2018</w:t>
            </w:r>
          </w:p>
        </w:tc>
        <w:tc>
          <w:tcPr>
            <w:tcW w:w="2087" w:type="dxa"/>
            <w:vAlign w:val="center"/>
          </w:tcPr>
          <w:p w14:paraId="3E34A37A" w14:textId="2600A4E6" w:rsidR="00142046" w:rsidRPr="00E66A94" w:rsidRDefault="00142046" w:rsidP="008A1A76">
            <w:pPr>
              <w:pStyle w:val="BodyTex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66A94">
              <w:rPr>
                <w:sz w:val="20"/>
                <w:szCs w:val="20"/>
              </w:rPr>
              <w:t>0.2260</w:t>
            </w:r>
          </w:p>
        </w:tc>
        <w:tc>
          <w:tcPr>
            <w:tcW w:w="2832" w:type="dxa"/>
            <w:vAlign w:val="center"/>
          </w:tcPr>
          <w:p w14:paraId="04705A4A" w14:textId="5A299D21" w:rsidR="00142046" w:rsidRPr="00E66A94" w:rsidRDefault="00142046" w:rsidP="008A1A76">
            <w:pPr>
              <w:pStyle w:val="BodyTex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66A94">
              <w:rPr>
                <w:sz w:val="20"/>
                <w:szCs w:val="20"/>
              </w:rPr>
              <w:t>12/2029</w:t>
            </w:r>
          </w:p>
        </w:tc>
      </w:tr>
      <w:tr w:rsidR="00142046" w:rsidRPr="00E66A94" w14:paraId="17C14F92" w14:textId="77777777" w:rsidTr="00AB0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8" w:type="dxa"/>
            <w:vAlign w:val="center"/>
          </w:tcPr>
          <w:p w14:paraId="0C95076E" w14:textId="5DFDF344" w:rsidR="00142046" w:rsidRPr="00E66A94" w:rsidRDefault="00142046" w:rsidP="008A1A76">
            <w:pPr>
              <w:pStyle w:val="BodyText"/>
              <w:spacing w:line="276" w:lineRule="auto"/>
              <w:rPr>
                <w:b w:val="0"/>
                <w:bCs w:val="0"/>
                <w:sz w:val="20"/>
                <w:szCs w:val="20"/>
              </w:rPr>
            </w:pPr>
            <w:r w:rsidRPr="00E66A94">
              <w:rPr>
                <w:b w:val="0"/>
                <w:bCs w:val="0"/>
                <w:sz w:val="20"/>
                <w:szCs w:val="20"/>
              </w:rPr>
              <w:t>Parks</w:t>
            </w:r>
            <w:r w:rsidR="00950EEF">
              <w:rPr>
                <w:b w:val="0"/>
                <w:bCs w:val="0"/>
                <w:sz w:val="20"/>
                <w:szCs w:val="20"/>
              </w:rPr>
              <w:t>-</w:t>
            </w:r>
            <w:r w:rsidR="00873578">
              <w:rPr>
                <w:b w:val="0"/>
                <w:bCs w:val="0"/>
                <w:sz w:val="20"/>
                <w:szCs w:val="20"/>
              </w:rPr>
              <w:t>Natural Areas</w:t>
            </w:r>
          </w:p>
        </w:tc>
        <w:tc>
          <w:tcPr>
            <w:tcW w:w="2450" w:type="dxa"/>
            <w:tcBorders>
              <w:bottom w:val="single" w:sz="6" w:space="0" w:color="8EAADB" w:themeColor="accent1" w:themeTint="99"/>
            </w:tcBorders>
            <w:vAlign w:val="center"/>
          </w:tcPr>
          <w:p w14:paraId="4C4AB471" w14:textId="74EA2A6C" w:rsidR="00142046" w:rsidRPr="00E66A94" w:rsidRDefault="00142046" w:rsidP="008A1A76">
            <w:pPr>
              <w:pStyle w:val="BodyTex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66A94">
              <w:rPr>
                <w:sz w:val="20"/>
                <w:szCs w:val="20"/>
              </w:rPr>
              <w:t>11/03/2020</w:t>
            </w:r>
          </w:p>
        </w:tc>
        <w:tc>
          <w:tcPr>
            <w:tcW w:w="2087" w:type="dxa"/>
            <w:vAlign w:val="center"/>
          </w:tcPr>
          <w:p w14:paraId="68F936B4" w14:textId="13952E94" w:rsidR="00142046" w:rsidRPr="00E66A94" w:rsidRDefault="00142046" w:rsidP="008A1A76">
            <w:pPr>
              <w:pStyle w:val="BodyTex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66A94">
              <w:rPr>
                <w:sz w:val="20"/>
                <w:szCs w:val="20"/>
              </w:rPr>
              <w:t>0.2474</w:t>
            </w:r>
          </w:p>
        </w:tc>
        <w:tc>
          <w:tcPr>
            <w:tcW w:w="2832" w:type="dxa"/>
            <w:vAlign w:val="center"/>
          </w:tcPr>
          <w:p w14:paraId="3BB4878F" w14:textId="3B29CB46" w:rsidR="00142046" w:rsidRPr="00E66A94" w:rsidRDefault="00142046" w:rsidP="008A1A76">
            <w:pPr>
              <w:pStyle w:val="BodyTex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66A94">
              <w:rPr>
                <w:sz w:val="20"/>
                <w:szCs w:val="20"/>
              </w:rPr>
              <w:t>12/2030</w:t>
            </w:r>
          </w:p>
        </w:tc>
      </w:tr>
      <w:tr w:rsidR="00142046" w:rsidRPr="00E66A94" w14:paraId="16CD88F8" w14:textId="77777777" w:rsidTr="00AB0D52">
        <w:trPr>
          <w:trHeight w:val="4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8" w:type="dxa"/>
            <w:vAlign w:val="center"/>
          </w:tcPr>
          <w:p w14:paraId="6E16469D" w14:textId="7CEE861E" w:rsidR="00142046" w:rsidRPr="00E66A94" w:rsidRDefault="00142046" w:rsidP="008A1A76">
            <w:pPr>
              <w:pStyle w:val="BodyText"/>
              <w:spacing w:line="276" w:lineRule="auto"/>
              <w:rPr>
                <w:b w:val="0"/>
                <w:bCs w:val="0"/>
                <w:sz w:val="20"/>
                <w:szCs w:val="20"/>
              </w:rPr>
            </w:pPr>
            <w:r w:rsidRPr="00E66A94">
              <w:rPr>
                <w:b w:val="0"/>
                <w:bCs w:val="0"/>
                <w:sz w:val="20"/>
                <w:szCs w:val="20"/>
              </w:rPr>
              <w:t>EECS- Enhanced Emergency Communications System</w:t>
            </w:r>
          </w:p>
        </w:tc>
        <w:tc>
          <w:tcPr>
            <w:tcW w:w="2450" w:type="dxa"/>
            <w:tcBorders>
              <w:top w:val="single" w:sz="6" w:space="0" w:color="8EAADB" w:themeColor="accent1" w:themeTint="99"/>
            </w:tcBorders>
            <w:vAlign w:val="center"/>
          </w:tcPr>
          <w:p w14:paraId="679FE62D" w14:textId="4BA01218" w:rsidR="00142046" w:rsidRPr="00E66A94" w:rsidRDefault="00142046" w:rsidP="008A1A76">
            <w:pPr>
              <w:pStyle w:val="BodyTex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66A94">
              <w:rPr>
                <w:sz w:val="20"/>
                <w:szCs w:val="20"/>
              </w:rPr>
              <w:t>03/08/2016</w:t>
            </w:r>
          </w:p>
        </w:tc>
        <w:tc>
          <w:tcPr>
            <w:tcW w:w="2087" w:type="dxa"/>
            <w:vAlign w:val="center"/>
          </w:tcPr>
          <w:p w14:paraId="7C4E30F9" w14:textId="001B6D8A" w:rsidR="00142046" w:rsidRPr="00E66A94" w:rsidRDefault="00142046" w:rsidP="008A1A76">
            <w:pPr>
              <w:pStyle w:val="BodyTex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66A94">
              <w:rPr>
                <w:sz w:val="20"/>
                <w:szCs w:val="20"/>
              </w:rPr>
              <w:t>0.1910</w:t>
            </w:r>
          </w:p>
        </w:tc>
        <w:tc>
          <w:tcPr>
            <w:tcW w:w="2832" w:type="dxa"/>
            <w:vAlign w:val="center"/>
          </w:tcPr>
          <w:p w14:paraId="5EB9BE7C" w14:textId="2B621B4D" w:rsidR="00142046" w:rsidRPr="00E66A94" w:rsidRDefault="00142046" w:rsidP="008A1A76">
            <w:pPr>
              <w:pStyle w:val="BodyTex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66A94">
              <w:rPr>
                <w:sz w:val="20"/>
                <w:szCs w:val="20"/>
              </w:rPr>
              <w:t>12/2025</w:t>
            </w:r>
          </w:p>
        </w:tc>
      </w:tr>
      <w:tr w:rsidR="00142046" w:rsidRPr="00E66A94" w14:paraId="3BC00116" w14:textId="77777777" w:rsidTr="00AB0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8" w:type="dxa"/>
            <w:vAlign w:val="center"/>
          </w:tcPr>
          <w:p w14:paraId="660C577A" w14:textId="164F99F0" w:rsidR="00142046" w:rsidRPr="00E66A94" w:rsidRDefault="00142046" w:rsidP="008A1A76">
            <w:pPr>
              <w:pStyle w:val="BodyText"/>
              <w:spacing w:line="276" w:lineRule="auto"/>
              <w:rPr>
                <w:b w:val="0"/>
                <w:bCs w:val="0"/>
                <w:sz w:val="20"/>
                <w:szCs w:val="20"/>
              </w:rPr>
            </w:pPr>
            <w:r w:rsidRPr="00E66A94">
              <w:rPr>
                <w:b w:val="0"/>
                <w:bCs w:val="0"/>
                <w:sz w:val="20"/>
                <w:szCs w:val="20"/>
              </w:rPr>
              <w:t xml:space="preserve">Mental Health &amp; </w:t>
            </w:r>
            <w:r w:rsidRPr="00E66A94">
              <w:rPr>
                <w:b w:val="0"/>
                <w:bCs w:val="0"/>
                <w:sz w:val="20"/>
                <w:szCs w:val="20"/>
              </w:rPr>
              <w:br/>
              <w:t>Public Safety</w:t>
            </w:r>
          </w:p>
        </w:tc>
        <w:tc>
          <w:tcPr>
            <w:tcW w:w="2450" w:type="dxa"/>
            <w:vAlign w:val="center"/>
          </w:tcPr>
          <w:p w14:paraId="0284C4CE" w14:textId="5C72F1F5" w:rsidR="00142046" w:rsidRPr="00E66A94" w:rsidRDefault="00142046" w:rsidP="008A1A76">
            <w:pPr>
              <w:pStyle w:val="BodyTex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66A94">
              <w:rPr>
                <w:sz w:val="20"/>
                <w:szCs w:val="20"/>
              </w:rPr>
              <w:t>11/07/2017</w:t>
            </w:r>
          </w:p>
        </w:tc>
        <w:tc>
          <w:tcPr>
            <w:tcW w:w="2087" w:type="dxa"/>
            <w:vAlign w:val="center"/>
          </w:tcPr>
          <w:p w14:paraId="3A7ED260" w14:textId="25D19F6E" w:rsidR="00142046" w:rsidRPr="00E66A94" w:rsidRDefault="00142046" w:rsidP="008A1A76">
            <w:pPr>
              <w:pStyle w:val="BodyTex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66A94">
              <w:rPr>
                <w:sz w:val="20"/>
                <w:szCs w:val="20"/>
              </w:rPr>
              <w:t>0.9693</w:t>
            </w:r>
          </w:p>
        </w:tc>
        <w:tc>
          <w:tcPr>
            <w:tcW w:w="2832" w:type="dxa"/>
            <w:vAlign w:val="center"/>
          </w:tcPr>
          <w:p w14:paraId="2E5987EB" w14:textId="75DE06AA" w:rsidR="00142046" w:rsidRPr="00E66A94" w:rsidRDefault="00142046" w:rsidP="008A1A76">
            <w:pPr>
              <w:pStyle w:val="BodyTex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66A94">
              <w:rPr>
                <w:sz w:val="20"/>
                <w:szCs w:val="20"/>
              </w:rPr>
              <w:t>12/2025</w:t>
            </w:r>
          </w:p>
        </w:tc>
      </w:tr>
      <w:tr w:rsidR="00142046" w:rsidRPr="00E66A94" w14:paraId="45071EDE" w14:textId="77777777" w:rsidTr="00AB0D52">
        <w:trPr>
          <w:trHeight w:val="4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8" w:type="dxa"/>
            <w:vAlign w:val="center"/>
          </w:tcPr>
          <w:p w14:paraId="4FF6841B" w14:textId="67BC42F1" w:rsidR="00142046" w:rsidRPr="00E66A94" w:rsidRDefault="00142046" w:rsidP="008A1A76">
            <w:pPr>
              <w:pStyle w:val="BodyText"/>
              <w:spacing w:line="276" w:lineRule="auto"/>
              <w:rPr>
                <w:b w:val="0"/>
                <w:bCs w:val="0"/>
                <w:sz w:val="20"/>
                <w:szCs w:val="20"/>
              </w:rPr>
            </w:pPr>
            <w:r w:rsidRPr="00E66A94">
              <w:rPr>
                <w:b w:val="0"/>
                <w:bCs w:val="0"/>
                <w:sz w:val="20"/>
                <w:szCs w:val="20"/>
              </w:rPr>
              <w:t>Conservation District</w:t>
            </w:r>
          </w:p>
        </w:tc>
        <w:tc>
          <w:tcPr>
            <w:tcW w:w="2450" w:type="dxa"/>
            <w:vAlign w:val="center"/>
          </w:tcPr>
          <w:p w14:paraId="3F36D4DA" w14:textId="1A2D8876" w:rsidR="00142046" w:rsidRPr="00E66A94" w:rsidRDefault="00142046" w:rsidP="008A1A76">
            <w:pPr>
              <w:pStyle w:val="BodyTex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66A94">
              <w:rPr>
                <w:sz w:val="20"/>
                <w:szCs w:val="20"/>
              </w:rPr>
              <w:t>08/04/2020</w:t>
            </w:r>
          </w:p>
        </w:tc>
        <w:tc>
          <w:tcPr>
            <w:tcW w:w="2087" w:type="dxa"/>
            <w:vAlign w:val="center"/>
          </w:tcPr>
          <w:p w14:paraId="35908F41" w14:textId="71B6F15B" w:rsidR="00142046" w:rsidRPr="00E66A94" w:rsidRDefault="00142046" w:rsidP="008A1A76">
            <w:pPr>
              <w:pStyle w:val="BodyTex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66A94">
              <w:rPr>
                <w:sz w:val="20"/>
                <w:szCs w:val="20"/>
              </w:rPr>
              <w:t>0.0197</w:t>
            </w:r>
          </w:p>
        </w:tc>
        <w:tc>
          <w:tcPr>
            <w:tcW w:w="2832" w:type="dxa"/>
            <w:vAlign w:val="center"/>
          </w:tcPr>
          <w:p w14:paraId="05D48536" w14:textId="12561930" w:rsidR="00142046" w:rsidRPr="00E66A94" w:rsidRDefault="00142046" w:rsidP="008A1A76">
            <w:pPr>
              <w:pStyle w:val="BodyTex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66A94">
              <w:rPr>
                <w:sz w:val="20"/>
                <w:szCs w:val="20"/>
              </w:rPr>
              <w:t>12/2025</w:t>
            </w:r>
          </w:p>
        </w:tc>
      </w:tr>
      <w:tr w:rsidR="00142046" w:rsidRPr="00E66A94" w14:paraId="6F739AE3" w14:textId="77777777" w:rsidTr="00AB0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8" w:type="dxa"/>
            <w:vAlign w:val="center"/>
          </w:tcPr>
          <w:p w14:paraId="745EAE45" w14:textId="320BBEB2" w:rsidR="00142046" w:rsidRPr="00E66A94" w:rsidRDefault="00142046" w:rsidP="008A1A76">
            <w:pPr>
              <w:pStyle w:val="BodyText"/>
              <w:spacing w:line="276" w:lineRule="auto"/>
              <w:rPr>
                <w:b w:val="0"/>
                <w:bCs w:val="0"/>
                <w:sz w:val="20"/>
                <w:szCs w:val="20"/>
              </w:rPr>
            </w:pPr>
            <w:r w:rsidRPr="00E66A94">
              <w:rPr>
                <w:b w:val="0"/>
                <w:bCs w:val="0"/>
                <w:sz w:val="20"/>
                <w:szCs w:val="20"/>
              </w:rPr>
              <w:t>Huron-Clinton Metropolitan Authority</w:t>
            </w:r>
          </w:p>
        </w:tc>
        <w:tc>
          <w:tcPr>
            <w:tcW w:w="2450" w:type="dxa"/>
            <w:vAlign w:val="center"/>
          </w:tcPr>
          <w:p w14:paraId="079F7FEB" w14:textId="1B97FAFA" w:rsidR="00142046" w:rsidRPr="00E66A94" w:rsidRDefault="00142046" w:rsidP="008A1A76">
            <w:pPr>
              <w:pStyle w:val="BodyTex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66A94">
              <w:rPr>
                <w:sz w:val="20"/>
                <w:szCs w:val="20"/>
              </w:rPr>
              <w:t>Act 147 of 1939,</w:t>
            </w:r>
          </w:p>
          <w:p w14:paraId="6F508F24" w14:textId="0CFB1844" w:rsidR="00142046" w:rsidRPr="00E66A94" w:rsidRDefault="00142046" w:rsidP="008A1A76">
            <w:pPr>
              <w:pStyle w:val="BodyTex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66A94">
              <w:rPr>
                <w:sz w:val="20"/>
                <w:szCs w:val="20"/>
              </w:rPr>
              <w:t>election held in 1940</w:t>
            </w:r>
          </w:p>
        </w:tc>
        <w:tc>
          <w:tcPr>
            <w:tcW w:w="2087" w:type="dxa"/>
            <w:vAlign w:val="center"/>
          </w:tcPr>
          <w:p w14:paraId="00903E82" w14:textId="17DE9D88" w:rsidR="00142046" w:rsidRPr="00E66A94" w:rsidRDefault="00142046" w:rsidP="008A1A76">
            <w:pPr>
              <w:pStyle w:val="BodyTex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66A94">
              <w:rPr>
                <w:sz w:val="20"/>
                <w:szCs w:val="20"/>
              </w:rPr>
              <w:t>0.2062</w:t>
            </w:r>
          </w:p>
        </w:tc>
        <w:tc>
          <w:tcPr>
            <w:tcW w:w="2832" w:type="dxa"/>
            <w:vAlign w:val="center"/>
          </w:tcPr>
          <w:p w14:paraId="38BAC064" w14:textId="524E200E" w:rsidR="00142046" w:rsidRPr="00E66A94" w:rsidRDefault="00142046" w:rsidP="008A1A76">
            <w:pPr>
              <w:pStyle w:val="BodyTex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66A94">
              <w:rPr>
                <w:sz w:val="20"/>
                <w:szCs w:val="20"/>
              </w:rPr>
              <w:t>None</w:t>
            </w:r>
          </w:p>
        </w:tc>
      </w:tr>
      <w:tr w:rsidR="00142046" w:rsidRPr="00E66A94" w14:paraId="7041CB87" w14:textId="77777777" w:rsidTr="00C21D61">
        <w:trPr>
          <w:trHeight w:val="4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7" w:type="dxa"/>
            <w:gridSpan w:val="4"/>
            <w:vAlign w:val="center"/>
          </w:tcPr>
          <w:p w14:paraId="2396EE54" w14:textId="72AF1E74" w:rsidR="00142046" w:rsidRPr="00E66A94" w:rsidRDefault="00142046" w:rsidP="008A1A76">
            <w:pPr>
              <w:pStyle w:val="BodyText"/>
              <w:spacing w:line="276" w:lineRule="auto"/>
              <w:rPr>
                <w:sz w:val="20"/>
                <w:szCs w:val="20"/>
              </w:rPr>
            </w:pPr>
            <w:r w:rsidRPr="009D3F6E">
              <w:rPr>
                <w:sz w:val="20"/>
                <w:szCs w:val="20"/>
                <w:highlight w:val="yellow"/>
              </w:rPr>
              <w:t>Millage approved on 08/24/2024</w:t>
            </w:r>
            <w:r w:rsidR="007B54ED" w:rsidRPr="009D3F6E">
              <w:rPr>
                <w:sz w:val="20"/>
                <w:szCs w:val="20"/>
                <w:highlight w:val="yellow"/>
              </w:rPr>
              <w:t>: (</w:t>
            </w:r>
            <w:r w:rsidRPr="009D3F6E">
              <w:rPr>
                <w:sz w:val="20"/>
                <w:szCs w:val="20"/>
                <w:highlight w:val="yellow"/>
              </w:rPr>
              <w:t xml:space="preserve">To </w:t>
            </w:r>
            <w:r w:rsidRPr="00E66A94">
              <w:rPr>
                <w:sz w:val="20"/>
                <w:szCs w:val="20"/>
                <w:highlight w:val="yellow"/>
              </w:rPr>
              <w:t>be included on the 12/2024 bills</w:t>
            </w:r>
            <w:r w:rsidR="007B54ED">
              <w:rPr>
                <w:sz w:val="20"/>
                <w:szCs w:val="20"/>
              </w:rPr>
              <w:t>)</w:t>
            </w:r>
          </w:p>
        </w:tc>
      </w:tr>
      <w:tr w:rsidR="00142046" w:rsidRPr="00E66A94" w14:paraId="24AA42C4" w14:textId="77777777" w:rsidTr="00AB0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8" w:type="dxa"/>
            <w:vAlign w:val="center"/>
          </w:tcPr>
          <w:p w14:paraId="3D37F19B" w14:textId="3A04F888" w:rsidR="00142046" w:rsidRPr="00E66A94" w:rsidRDefault="00142046" w:rsidP="008A1A76">
            <w:pPr>
              <w:pStyle w:val="BodyText"/>
              <w:spacing w:line="276" w:lineRule="auto"/>
              <w:rPr>
                <w:b w:val="0"/>
                <w:bCs w:val="0"/>
                <w:sz w:val="20"/>
                <w:szCs w:val="20"/>
              </w:rPr>
            </w:pPr>
            <w:r w:rsidRPr="00E66A94">
              <w:rPr>
                <w:b w:val="0"/>
                <w:bCs w:val="0"/>
                <w:sz w:val="20"/>
                <w:szCs w:val="20"/>
              </w:rPr>
              <w:t>Roads</w:t>
            </w:r>
          </w:p>
        </w:tc>
        <w:tc>
          <w:tcPr>
            <w:tcW w:w="2450" w:type="dxa"/>
            <w:vAlign w:val="center"/>
          </w:tcPr>
          <w:p w14:paraId="263CA1AD" w14:textId="203B6B35" w:rsidR="00142046" w:rsidRPr="00E66A94" w:rsidRDefault="00142046" w:rsidP="008A1A76">
            <w:pPr>
              <w:pStyle w:val="BodyTex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66A94">
              <w:rPr>
                <w:sz w:val="20"/>
                <w:szCs w:val="20"/>
              </w:rPr>
              <w:t>08/06/2024</w:t>
            </w:r>
          </w:p>
        </w:tc>
        <w:tc>
          <w:tcPr>
            <w:tcW w:w="2087" w:type="dxa"/>
            <w:vAlign w:val="center"/>
          </w:tcPr>
          <w:p w14:paraId="7F131F91" w14:textId="0C51D9A8" w:rsidR="00142046" w:rsidRPr="00E66A94" w:rsidRDefault="006973A5" w:rsidP="008A1A76">
            <w:pPr>
              <w:pStyle w:val="BodyTex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66A94">
              <w:rPr>
                <w:sz w:val="20"/>
                <w:szCs w:val="20"/>
              </w:rPr>
              <w:t>0.5000</w:t>
            </w:r>
          </w:p>
        </w:tc>
        <w:tc>
          <w:tcPr>
            <w:tcW w:w="2832" w:type="dxa"/>
            <w:vAlign w:val="center"/>
          </w:tcPr>
          <w:p w14:paraId="1BAF06F2" w14:textId="06617D1F" w:rsidR="00142046" w:rsidRPr="00E66A94" w:rsidRDefault="00142046" w:rsidP="008A1A76">
            <w:pPr>
              <w:pStyle w:val="BodyTex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66A94">
              <w:rPr>
                <w:sz w:val="20"/>
                <w:szCs w:val="20"/>
              </w:rPr>
              <w:t>12/2027</w:t>
            </w:r>
          </w:p>
        </w:tc>
      </w:tr>
      <w:tr w:rsidR="00142046" w:rsidRPr="00E66A94" w14:paraId="71FF4E12" w14:textId="77777777" w:rsidTr="00B623CB">
        <w:trPr>
          <w:trHeight w:val="4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7" w:type="dxa"/>
            <w:gridSpan w:val="4"/>
            <w:vAlign w:val="center"/>
          </w:tcPr>
          <w:p w14:paraId="54022982" w14:textId="1F40515B" w:rsidR="00142046" w:rsidRPr="00E66A94" w:rsidRDefault="00142046" w:rsidP="008A1A76">
            <w:pPr>
              <w:pStyle w:val="BodyText"/>
              <w:spacing w:line="276" w:lineRule="auto"/>
              <w:rPr>
                <w:color w:val="270BB5"/>
                <w:sz w:val="20"/>
                <w:szCs w:val="20"/>
              </w:rPr>
            </w:pPr>
            <w:r w:rsidRPr="009D3F6E">
              <w:rPr>
                <w:sz w:val="20"/>
                <w:szCs w:val="20"/>
                <w:highlight w:val="yellow"/>
              </w:rPr>
              <w:t xml:space="preserve">Millages </w:t>
            </w:r>
            <w:r w:rsidR="007754CE" w:rsidRPr="009D3F6E">
              <w:rPr>
                <w:sz w:val="20"/>
                <w:szCs w:val="20"/>
                <w:highlight w:val="yellow"/>
              </w:rPr>
              <w:t>approved</w:t>
            </w:r>
            <w:r w:rsidRPr="009D3F6E">
              <w:rPr>
                <w:sz w:val="20"/>
                <w:szCs w:val="20"/>
                <w:highlight w:val="yellow"/>
              </w:rPr>
              <w:t xml:space="preserve"> on 11/05/2024</w:t>
            </w:r>
            <w:r w:rsidR="007B54ED" w:rsidRPr="009D3F6E">
              <w:rPr>
                <w:sz w:val="20"/>
                <w:szCs w:val="20"/>
                <w:highlight w:val="yellow"/>
              </w:rPr>
              <w:t xml:space="preserve">: </w:t>
            </w:r>
            <w:r w:rsidR="007B54ED" w:rsidRPr="009D3F6E">
              <w:rPr>
                <w:color w:val="270BB5"/>
                <w:sz w:val="20"/>
                <w:szCs w:val="20"/>
                <w:highlight w:val="yellow"/>
              </w:rPr>
              <w:t>(</w:t>
            </w:r>
            <w:r w:rsidR="007F67CE" w:rsidRPr="009D3F6E">
              <w:rPr>
                <w:sz w:val="20"/>
                <w:szCs w:val="20"/>
                <w:highlight w:val="yellow"/>
              </w:rPr>
              <w:t xml:space="preserve">To </w:t>
            </w:r>
            <w:r w:rsidR="007F67CE" w:rsidRPr="00E66A94">
              <w:rPr>
                <w:sz w:val="20"/>
                <w:szCs w:val="20"/>
                <w:highlight w:val="yellow"/>
              </w:rPr>
              <w:t>be included on the 12/2024 bills</w:t>
            </w:r>
            <w:r w:rsidR="007B54ED">
              <w:rPr>
                <w:sz w:val="20"/>
                <w:szCs w:val="20"/>
              </w:rPr>
              <w:t>)</w:t>
            </w:r>
          </w:p>
        </w:tc>
      </w:tr>
      <w:tr w:rsidR="00142046" w:rsidRPr="00E66A94" w14:paraId="6CE475E8" w14:textId="77777777" w:rsidTr="00AB0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8" w:type="dxa"/>
            <w:vAlign w:val="center"/>
          </w:tcPr>
          <w:p w14:paraId="32D00C4E" w14:textId="470C2CF5" w:rsidR="00142046" w:rsidRPr="007754CE" w:rsidRDefault="00142046" w:rsidP="008A1A76">
            <w:pPr>
              <w:pStyle w:val="BodyText"/>
              <w:spacing w:line="276" w:lineRule="auto"/>
              <w:rPr>
                <w:b w:val="0"/>
                <w:bCs w:val="0"/>
                <w:sz w:val="20"/>
                <w:szCs w:val="20"/>
              </w:rPr>
            </w:pPr>
            <w:r w:rsidRPr="007754CE">
              <w:rPr>
                <w:b w:val="0"/>
                <w:bCs w:val="0"/>
                <w:sz w:val="20"/>
                <w:szCs w:val="20"/>
              </w:rPr>
              <w:t>Veterans</w:t>
            </w:r>
          </w:p>
        </w:tc>
        <w:tc>
          <w:tcPr>
            <w:tcW w:w="2450" w:type="dxa"/>
            <w:vAlign w:val="center"/>
          </w:tcPr>
          <w:p w14:paraId="7274E187" w14:textId="216BE580" w:rsidR="00142046" w:rsidRPr="007754CE" w:rsidRDefault="00142046" w:rsidP="008A1A76">
            <w:pPr>
              <w:pStyle w:val="BodyTex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754CE">
              <w:rPr>
                <w:sz w:val="20"/>
                <w:szCs w:val="20"/>
              </w:rPr>
              <w:t>11/05/2024</w:t>
            </w:r>
          </w:p>
        </w:tc>
        <w:tc>
          <w:tcPr>
            <w:tcW w:w="2087" w:type="dxa"/>
            <w:vAlign w:val="center"/>
          </w:tcPr>
          <w:p w14:paraId="08FCE60B" w14:textId="4EF03FCE" w:rsidR="00142046" w:rsidRPr="007754CE" w:rsidRDefault="00142046" w:rsidP="008A1A76">
            <w:pPr>
              <w:pStyle w:val="BodyTex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754CE">
              <w:rPr>
                <w:sz w:val="20"/>
                <w:szCs w:val="20"/>
              </w:rPr>
              <w:t>0.1000</w:t>
            </w:r>
          </w:p>
        </w:tc>
        <w:tc>
          <w:tcPr>
            <w:tcW w:w="2832" w:type="dxa"/>
            <w:vAlign w:val="center"/>
          </w:tcPr>
          <w:p w14:paraId="6911D9FC" w14:textId="023ED040" w:rsidR="00142046" w:rsidRPr="007754CE" w:rsidRDefault="00142046" w:rsidP="008A1A76">
            <w:pPr>
              <w:pStyle w:val="BodyTex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754CE">
              <w:rPr>
                <w:sz w:val="20"/>
                <w:szCs w:val="20"/>
              </w:rPr>
              <w:t>12/2031</w:t>
            </w:r>
          </w:p>
        </w:tc>
      </w:tr>
      <w:tr w:rsidR="00142046" w:rsidRPr="00E66A94" w14:paraId="21DC405F" w14:textId="77777777" w:rsidTr="00AB0D52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8" w:type="dxa"/>
            <w:vAlign w:val="center"/>
          </w:tcPr>
          <w:p w14:paraId="4E16519F" w14:textId="1C0867CA" w:rsidR="00142046" w:rsidRPr="007754CE" w:rsidRDefault="00142046" w:rsidP="008A1A76">
            <w:pPr>
              <w:pStyle w:val="BodyText"/>
              <w:spacing w:line="276" w:lineRule="auto"/>
              <w:rPr>
                <w:b w:val="0"/>
                <w:bCs w:val="0"/>
                <w:sz w:val="20"/>
                <w:szCs w:val="20"/>
              </w:rPr>
            </w:pPr>
            <w:r w:rsidRPr="007754CE">
              <w:rPr>
                <w:b w:val="0"/>
                <w:bCs w:val="0"/>
                <w:sz w:val="20"/>
                <w:szCs w:val="20"/>
              </w:rPr>
              <w:t>Older Person’s Services</w:t>
            </w:r>
          </w:p>
        </w:tc>
        <w:tc>
          <w:tcPr>
            <w:tcW w:w="2450" w:type="dxa"/>
            <w:vAlign w:val="center"/>
          </w:tcPr>
          <w:p w14:paraId="49460EB0" w14:textId="735C2DD3" w:rsidR="00142046" w:rsidRPr="007754CE" w:rsidRDefault="00142046" w:rsidP="008A1A76">
            <w:pPr>
              <w:pStyle w:val="BodyTex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754CE">
              <w:rPr>
                <w:sz w:val="20"/>
                <w:szCs w:val="20"/>
              </w:rPr>
              <w:t>11/05/2024</w:t>
            </w:r>
          </w:p>
        </w:tc>
        <w:tc>
          <w:tcPr>
            <w:tcW w:w="2087" w:type="dxa"/>
            <w:vAlign w:val="center"/>
          </w:tcPr>
          <w:p w14:paraId="1FAE4C2F" w14:textId="28A8A0AA" w:rsidR="00142046" w:rsidRPr="007754CE" w:rsidRDefault="007F67CE" w:rsidP="008A1A76">
            <w:pPr>
              <w:pStyle w:val="BodyTex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754CE">
              <w:rPr>
                <w:sz w:val="20"/>
                <w:szCs w:val="20"/>
              </w:rPr>
              <w:t>0.5000</w:t>
            </w:r>
          </w:p>
        </w:tc>
        <w:tc>
          <w:tcPr>
            <w:tcW w:w="2832" w:type="dxa"/>
            <w:vAlign w:val="center"/>
          </w:tcPr>
          <w:p w14:paraId="7CAD5D2B" w14:textId="5DA0D495" w:rsidR="00142046" w:rsidRPr="007754CE" w:rsidRDefault="00142046" w:rsidP="008A1A76">
            <w:pPr>
              <w:pStyle w:val="BodyTex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754CE">
              <w:rPr>
                <w:sz w:val="20"/>
                <w:szCs w:val="20"/>
              </w:rPr>
              <w:t>12/2031</w:t>
            </w:r>
          </w:p>
        </w:tc>
      </w:tr>
      <w:tr w:rsidR="00464780" w:rsidRPr="00E66A94" w14:paraId="73EFF118" w14:textId="77777777" w:rsidTr="00AB0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8" w:type="dxa"/>
            <w:vAlign w:val="center"/>
          </w:tcPr>
          <w:p w14:paraId="3C4DC9DB" w14:textId="6BAA006B" w:rsidR="00464780" w:rsidRPr="00464780" w:rsidRDefault="00464780" w:rsidP="00464780">
            <w:pPr>
              <w:pStyle w:val="BodyText"/>
              <w:spacing w:line="276" w:lineRule="auto"/>
              <w:jc w:val="both"/>
              <w:rPr>
                <w:sz w:val="20"/>
                <w:szCs w:val="20"/>
              </w:rPr>
            </w:pPr>
            <w:r w:rsidRPr="00464780">
              <w:rPr>
                <w:sz w:val="22"/>
                <w:szCs w:val="22"/>
              </w:rPr>
              <w:t>Total</w:t>
            </w:r>
          </w:p>
        </w:tc>
        <w:tc>
          <w:tcPr>
            <w:tcW w:w="2450" w:type="dxa"/>
            <w:vAlign w:val="center"/>
          </w:tcPr>
          <w:p w14:paraId="0F45ABC1" w14:textId="77777777" w:rsidR="00464780" w:rsidRPr="007754CE" w:rsidRDefault="00464780" w:rsidP="008A1A76">
            <w:pPr>
              <w:pStyle w:val="BodyTex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87" w:type="dxa"/>
            <w:vAlign w:val="center"/>
          </w:tcPr>
          <w:p w14:paraId="7EDAD2BE" w14:textId="6F20A699" w:rsidR="00464780" w:rsidRPr="004E1DC7" w:rsidRDefault="00464780" w:rsidP="008A1A76">
            <w:pPr>
              <w:pStyle w:val="BodyTex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4E1DC7">
              <w:rPr>
                <w:b/>
                <w:bCs/>
                <w:sz w:val="20"/>
                <w:szCs w:val="20"/>
              </w:rPr>
              <w:t>7.5495</w:t>
            </w:r>
          </w:p>
        </w:tc>
        <w:tc>
          <w:tcPr>
            <w:tcW w:w="2832" w:type="dxa"/>
            <w:vAlign w:val="center"/>
          </w:tcPr>
          <w:p w14:paraId="2BD3B5BD" w14:textId="77777777" w:rsidR="00464780" w:rsidRPr="007754CE" w:rsidRDefault="00464780" w:rsidP="008A1A76">
            <w:pPr>
              <w:pStyle w:val="BodyTex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43196494" w14:textId="5A78E9B1" w:rsidR="004138FA" w:rsidRPr="00464780" w:rsidRDefault="00464780" w:rsidP="008A1A76">
      <w:pPr>
        <w:pStyle w:val="BodyText"/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14:paraId="45268D3B" w14:textId="77777777" w:rsidR="00FA1F95" w:rsidRDefault="00FA1F95" w:rsidP="008A1A76">
      <w:pPr>
        <w:pStyle w:val="BodyText"/>
        <w:spacing w:line="276" w:lineRule="auto"/>
        <w:rPr>
          <w:b/>
          <w:bCs/>
          <w:color w:val="FF0000"/>
          <w:sz w:val="22"/>
          <w:szCs w:val="22"/>
          <w:u w:val="single"/>
        </w:rPr>
      </w:pPr>
    </w:p>
    <w:p w14:paraId="1E4BD4BA" w14:textId="77777777" w:rsidR="00FA1F95" w:rsidRDefault="00FA1F95" w:rsidP="008A1A76">
      <w:pPr>
        <w:pStyle w:val="BodyText"/>
        <w:spacing w:line="276" w:lineRule="auto"/>
        <w:rPr>
          <w:b/>
          <w:bCs/>
          <w:color w:val="FF0000"/>
          <w:sz w:val="22"/>
          <w:szCs w:val="22"/>
          <w:u w:val="single"/>
        </w:rPr>
      </w:pPr>
    </w:p>
    <w:p w14:paraId="6FFF0501" w14:textId="77777777" w:rsidR="00FA1F95" w:rsidRDefault="00FA1F95" w:rsidP="008A1A76">
      <w:pPr>
        <w:pStyle w:val="BodyText"/>
        <w:spacing w:line="276" w:lineRule="auto"/>
        <w:rPr>
          <w:b/>
          <w:bCs/>
          <w:color w:val="FF0000"/>
          <w:sz w:val="22"/>
          <w:szCs w:val="22"/>
          <w:u w:val="single"/>
        </w:rPr>
      </w:pPr>
    </w:p>
    <w:p w14:paraId="66C60E5E" w14:textId="256FD8B2" w:rsidR="00A76C93" w:rsidRPr="00FA1F95" w:rsidRDefault="00225BA7" w:rsidP="008A1A76">
      <w:pPr>
        <w:pStyle w:val="BodyText"/>
        <w:spacing w:line="276" w:lineRule="auto"/>
        <w:rPr>
          <w:sz w:val="22"/>
          <w:szCs w:val="22"/>
        </w:rPr>
      </w:pPr>
      <w:r w:rsidRPr="00E66A94">
        <w:rPr>
          <w:b/>
          <w:bCs/>
          <w:color w:val="2F5496" w:themeColor="accent1" w:themeShade="BF"/>
          <w:sz w:val="22"/>
          <w:szCs w:val="22"/>
          <w:u w:val="single"/>
        </w:rPr>
        <w:t>Parks:</w:t>
      </w:r>
      <w:r w:rsidRPr="00E66A94">
        <w:rPr>
          <w:b/>
          <w:bCs/>
          <w:color w:val="2F5496" w:themeColor="accent1" w:themeShade="BF"/>
          <w:sz w:val="22"/>
          <w:szCs w:val="22"/>
        </w:rPr>
        <w:t xml:space="preserve"> </w:t>
      </w:r>
      <w:r w:rsidRPr="00FA1F95">
        <w:rPr>
          <w:sz w:val="22"/>
          <w:szCs w:val="22"/>
        </w:rPr>
        <w:t>These</w:t>
      </w:r>
      <w:r w:rsidR="00966E21" w:rsidRPr="00FA1F95">
        <w:rPr>
          <w:sz w:val="22"/>
          <w:szCs w:val="22"/>
        </w:rPr>
        <w:t xml:space="preserve"> three</w:t>
      </w:r>
      <w:r w:rsidRPr="00FA1F95">
        <w:rPr>
          <w:sz w:val="22"/>
          <w:szCs w:val="22"/>
        </w:rPr>
        <w:t xml:space="preserve"> </w:t>
      </w:r>
      <w:r w:rsidR="007372A3" w:rsidRPr="00FA1F95">
        <w:rPr>
          <w:sz w:val="22"/>
          <w:szCs w:val="22"/>
        </w:rPr>
        <w:t>millages</w:t>
      </w:r>
      <w:r w:rsidRPr="00FA1F95">
        <w:rPr>
          <w:sz w:val="22"/>
          <w:szCs w:val="22"/>
        </w:rPr>
        <w:t xml:space="preserve"> are for </w:t>
      </w:r>
      <w:r w:rsidR="00FB0401" w:rsidRPr="00FA1F95">
        <w:rPr>
          <w:sz w:val="22"/>
          <w:szCs w:val="22"/>
        </w:rPr>
        <w:t xml:space="preserve">the </w:t>
      </w:r>
      <w:r w:rsidRPr="00FA1F95">
        <w:rPr>
          <w:sz w:val="22"/>
          <w:szCs w:val="22"/>
        </w:rPr>
        <w:t>maintenance and operation of park lands, as well as acquisition of new lands for parks</w:t>
      </w:r>
      <w:r w:rsidR="009D3F6E" w:rsidRPr="00FA1F95">
        <w:rPr>
          <w:sz w:val="22"/>
          <w:szCs w:val="22"/>
        </w:rPr>
        <w:t>,</w:t>
      </w:r>
      <w:r w:rsidRPr="00FA1F95">
        <w:rPr>
          <w:sz w:val="22"/>
          <w:szCs w:val="22"/>
        </w:rPr>
        <w:t xml:space="preserve"> recreational </w:t>
      </w:r>
      <w:r w:rsidR="000F676F" w:rsidRPr="00FA1F95">
        <w:rPr>
          <w:sz w:val="22"/>
          <w:szCs w:val="22"/>
        </w:rPr>
        <w:t>facilities</w:t>
      </w:r>
      <w:r w:rsidR="009D3F6E" w:rsidRPr="00FA1F95">
        <w:rPr>
          <w:sz w:val="22"/>
          <w:szCs w:val="22"/>
        </w:rPr>
        <w:t>, or natural areas</w:t>
      </w:r>
      <w:r w:rsidR="000F676F" w:rsidRPr="00FA1F95">
        <w:rPr>
          <w:sz w:val="22"/>
          <w:szCs w:val="22"/>
        </w:rPr>
        <w:t>.</w:t>
      </w:r>
    </w:p>
    <w:p w14:paraId="46C969BD" w14:textId="37EA41C4" w:rsidR="00225BA7" w:rsidRPr="00E66A94" w:rsidRDefault="00225BA7" w:rsidP="008A1A76">
      <w:pPr>
        <w:pStyle w:val="BodyText"/>
        <w:spacing w:line="276" w:lineRule="auto"/>
        <w:rPr>
          <w:sz w:val="22"/>
          <w:szCs w:val="22"/>
        </w:rPr>
      </w:pPr>
    </w:p>
    <w:p w14:paraId="30E9C855" w14:textId="29431B5F" w:rsidR="00225BA7" w:rsidRPr="00E66A94" w:rsidRDefault="00225BA7" w:rsidP="008A1A76">
      <w:pPr>
        <w:pStyle w:val="BodyText"/>
        <w:spacing w:line="276" w:lineRule="auto"/>
        <w:rPr>
          <w:sz w:val="22"/>
          <w:szCs w:val="22"/>
        </w:rPr>
      </w:pPr>
      <w:r w:rsidRPr="00E66A94">
        <w:rPr>
          <w:b/>
          <w:bCs/>
          <w:color w:val="2F5496" w:themeColor="accent1" w:themeShade="BF"/>
          <w:sz w:val="22"/>
          <w:szCs w:val="22"/>
          <w:u w:val="single"/>
        </w:rPr>
        <w:t>EECS:</w:t>
      </w:r>
      <w:r w:rsidRPr="00E66A94">
        <w:rPr>
          <w:b/>
          <w:bCs/>
          <w:color w:val="2F5496" w:themeColor="accent1" w:themeShade="BF"/>
          <w:sz w:val="22"/>
          <w:szCs w:val="22"/>
        </w:rPr>
        <w:t xml:space="preserve"> </w:t>
      </w:r>
      <w:r w:rsidRPr="00E66A94">
        <w:rPr>
          <w:sz w:val="22"/>
          <w:szCs w:val="22"/>
        </w:rPr>
        <w:t xml:space="preserve">This </w:t>
      </w:r>
      <w:r w:rsidR="007372A3">
        <w:rPr>
          <w:sz w:val="22"/>
          <w:szCs w:val="22"/>
        </w:rPr>
        <w:t>millage</w:t>
      </w:r>
      <w:r w:rsidRPr="00E66A94">
        <w:rPr>
          <w:sz w:val="22"/>
          <w:szCs w:val="22"/>
        </w:rPr>
        <w:t xml:space="preserve"> provides funding for the County Enhanced Emergency Communications System. It supports upgrades to current infrastructure and allows for the construction of additional </w:t>
      </w:r>
      <w:r w:rsidR="000F676F" w:rsidRPr="00E66A94">
        <w:rPr>
          <w:sz w:val="22"/>
          <w:szCs w:val="22"/>
        </w:rPr>
        <w:t>towers.</w:t>
      </w:r>
    </w:p>
    <w:p w14:paraId="33772C17" w14:textId="7DE33682" w:rsidR="00225BA7" w:rsidRPr="00E66A94" w:rsidRDefault="00225BA7" w:rsidP="008A1A76">
      <w:pPr>
        <w:pStyle w:val="BodyText"/>
        <w:spacing w:line="276" w:lineRule="auto"/>
        <w:rPr>
          <w:sz w:val="22"/>
          <w:szCs w:val="22"/>
        </w:rPr>
      </w:pPr>
    </w:p>
    <w:p w14:paraId="10AF165C" w14:textId="68F580B4" w:rsidR="00225BA7" w:rsidRPr="00E66A94" w:rsidRDefault="00225BA7" w:rsidP="008A1A76">
      <w:pPr>
        <w:pStyle w:val="BodyText"/>
        <w:spacing w:line="276" w:lineRule="auto"/>
        <w:rPr>
          <w:sz w:val="22"/>
          <w:szCs w:val="22"/>
        </w:rPr>
      </w:pPr>
      <w:r w:rsidRPr="00E66A94">
        <w:rPr>
          <w:b/>
          <w:bCs/>
          <w:color w:val="2F5496" w:themeColor="accent1" w:themeShade="BF"/>
          <w:sz w:val="22"/>
          <w:szCs w:val="22"/>
          <w:u w:val="single"/>
        </w:rPr>
        <w:t>Veterans:</w:t>
      </w:r>
      <w:r w:rsidRPr="00E66A94">
        <w:rPr>
          <w:b/>
          <w:bCs/>
          <w:color w:val="2F5496" w:themeColor="accent1" w:themeShade="BF"/>
          <w:sz w:val="22"/>
          <w:szCs w:val="22"/>
        </w:rPr>
        <w:t xml:space="preserve"> </w:t>
      </w:r>
      <w:r w:rsidR="00A82DE7">
        <w:rPr>
          <w:b/>
          <w:bCs/>
          <w:color w:val="2F5496" w:themeColor="accent1" w:themeShade="BF"/>
          <w:sz w:val="22"/>
          <w:szCs w:val="22"/>
        </w:rPr>
        <w:t xml:space="preserve"> T</w:t>
      </w:r>
      <w:r w:rsidR="00652977" w:rsidRPr="00E66A94">
        <w:rPr>
          <w:sz w:val="22"/>
          <w:szCs w:val="22"/>
        </w:rPr>
        <w:t xml:space="preserve">his </w:t>
      </w:r>
      <w:r w:rsidR="007372A3">
        <w:rPr>
          <w:sz w:val="22"/>
          <w:szCs w:val="22"/>
        </w:rPr>
        <w:t>millage</w:t>
      </w:r>
      <w:r w:rsidR="00652977" w:rsidRPr="00E66A94">
        <w:rPr>
          <w:sz w:val="22"/>
          <w:szCs w:val="22"/>
        </w:rPr>
        <w:t xml:space="preserve"> includes financial relief and services for veterans</w:t>
      </w:r>
      <w:r w:rsidR="002A49BA" w:rsidRPr="00E66A94">
        <w:rPr>
          <w:sz w:val="22"/>
          <w:szCs w:val="22"/>
        </w:rPr>
        <w:t xml:space="preserve">, including the payment of indigent veteran claims. It also </w:t>
      </w:r>
      <w:r w:rsidR="00652977" w:rsidRPr="00E66A94">
        <w:rPr>
          <w:sz w:val="22"/>
          <w:szCs w:val="22"/>
        </w:rPr>
        <w:t>funds administration of the Washtenaw County Department of Veterans Affairs</w:t>
      </w:r>
      <w:r w:rsidR="007F3114" w:rsidRPr="00E66A94">
        <w:rPr>
          <w:sz w:val="22"/>
          <w:szCs w:val="22"/>
        </w:rPr>
        <w:t>.</w:t>
      </w:r>
    </w:p>
    <w:p w14:paraId="0E2B4EE8" w14:textId="2E7EDA59" w:rsidR="00652977" w:rsidRPr="00E66A94" w:rsidRDefault="00652977" w:rsidP="008A1A76">
      <w:pPr>
        <w:pStyle w:val="BodyText"/>
        <w:spacing w:line="276" w:lineRule="auto"/>
        <w:rPr>
          <w:sz w:val="22"/>
          <w:szCs w:val="22"/>
        </w:rPr>
      </w:pPr>
    </w:p>
    <w:p w14:paraId="538B476C" w14:textId="5D6AB837" w:rsidR="00652977" w:rsidRPr="00E66A94" w:rsidRDefault="00652977" w:rsidP="008A1A76">
      <w:pPr>
        <w:pStyle w:val="BodyText"/>
        <w:spacing w:line="276" w:lineRule="auto"/>
        <w:rPr>
          <w:sz w:val="22"/>
          <w:szCs w:val="22"/>
        </w:rPr>
      </w:pPr>
      <w:r w:rsidRPr="00E66A94">
        <w:rPr>
          <w:b/>
          <w:bCs/>
          <w:color w:val="2F5496" w:themeColor="accent1" w:themeShade="BF"/>
          <w:sz w:val="22"/>
          <w:szCs w:val="22"/>
          <w:u w:val="single"/>
        </w:rPr>
        <w:t>Mental Health &amp; Public Safety:</w:t>
      </w:r>
      <w:r w:rsidRPr="00E66A94">
        <w:rPr>
          <w:b/>
          <w:bCs/>
          <w:color w:val="2F5496" w:themeColor="accent1" w:themeShade="BF"/>
          <w:sz w:val="22"/>
          <w:szCs w:val="22"/>
        </w:rPr>
        <w:t xml:space="preserve"> </w:t>
      </w:r>
      <w:r w:rsidRPr="00E66A94">
        <w:rPr>
          <w:sz w:val="22"/>
          <w:szCs w:val="22"/>
        </w:rPr>
        <w:t xml:space="preserve">This </w:t>
      </w:r>
      <w:r w:rsidR="00652E56" w:rsidRPr="00E66A94">
        <w:rPr>
          <w:sz w:val="22"/>
          <w:szCs w:val="22"/>
        </w:rPr>
        <w:t>millage</w:t>
      </w:r>
      <w:r w:rsidRPr="00E66A94">
        <w:rPr>
          <w:sz w:val="22"/>
          <w:szCs w:val="22"/>
        </w:rPr>
        <w:t xml:space="preserve"> funds assessment, stabilization, and treatment services for residents, as well as providing crisis response programs and expanded education for </w:t>
      </w:r>
      <w:r w:rsidR="00D734E1" w:rsidRPr="00E66A94">
        <w:rPr>
          <w:sz w:val="22"/>
          <w:szCs w:val="22"/>
        </w:rPr>
        <w:t>first responders.</w:t>
      </w:r>
      <w:r w:rsidR="004138FA">
        <w:rPr>
          <w:sz w:val="22"/>
          <w:szCs w:val="22"/>
        </w:rPr>
        <w:t xml:space="preserve">  It is distributed to the County and local units with police </w:t>
      </w:r>
      <w:r w:rsidR="009415F9">
        <w:rPr>
          <w:sz w:val="22"/>
          <w:szCs w:val="22"/>
        </w:rPr>
        <w:t>departments</w:t>
      </w:r>
      <w:r w:rsidR="004138FA">
        <w:rPr>
          <w:sz w:val="22"/>
          <w:szCs w:val="22"/>
        </w:rPr>
        <w:t>.</w:t>
      </w:r>
    </w:p>
    <w:p w14:paraId="755B4C71" w14:textId="61E7ECAD" w:rsidR="00652977" w:rsidRDefault="00652977" w:rsidP="008A1A76">
      <w:pPr>
        <w:pStyle w:val="BodyText"/>
        <w:spacing w:line="276" w:lineRule="auto"/>
        <w:rPr>
          <w:sz w:val="22"/>
          <w:szCs w:val="22"/>
        </w:rPr>
      </w:pPr>
    </w:p>
    <w:p w14:paraId="119338C8" w14:textId="473CB5B1" w:rsidR="007B54ED" w:rsidRPr="00E66A94" w:rsidRDefault="007B54ED" w:rsidP="007B54ED">
      <w:pPr>
        <w:pStyle w:val="BodyText"/>
        <w:spacing w:line="276" w:lineRule="auto"/>
        <w:rPr>
          <w:sz w:val="22"/>
          <w:szCs w:val="22"/>
        </w:rPr>
      </w:pPr>
      <w:r w:rsidRPr="00E66A94">
        <w:rPr>
          <w:b/>
          <w:bCs/>
          <w:color w:val="2F5496" w:themeColor="accent1" w:themeShade="BF"/>
          <w:sz w:val="22"/>
          <w:szCs w:val="22"/>
          <w:u w:val="single"/>
        </w:rPr>
        <w:t>Conservation District:</w:t>
      </w:r>
      <w:r w:rsidRPr="00E66A94">
        <w:rPr>
          <w:b/>
          <w:bCs/>
          <w:color w:val="2F5496" w:themeColor="accent1" w:themeShade="BF"/>
          <w:sz w:val="22"/>
          <w:szCs w:val="22"/>
        </w:rPr>
        <w:t xml:space="preserve"> </w:t>
      </w:r>
      <w:r w:rsidRPr="00E66A94">
        <w:rPr>
          <w:sz w:val="22"/>
          <w:szCs w:val="22"/>
        </w:rPr>
        <w:t xml:space="preserve">This </w:t>
      </w:r>
      <w:r w:rsidR="007372A3" w:rsidRPr="00E66A94">
        <w:rPr>
          <w:sz w:val="22"/>
          <w:szCs w:val="22"/>
        </w:rPr>
        <w:t xml:space="preserve">millage </w:t>
      </w:r>
      <w:r w:rsidRPr="00E66A94">
        <w:rPr>
          <w:sz w:val="22"/>
          <w:szCs w:val="22"/>
        </w:rPr>
        <w:t xml:space="preserve">helps landowners with </w:t>
      </w:r>
      <w:r>
        <w:rPr>
          <w:sz w:val="22"/>
          <w:szCs w:val="22"/>
        </w:rPr>
        <w:t xml:space="preserve">the </w:t>
      </w:r>
      <w:r w:rsidRPr="00E66A94">
        <w:rPr>
          <w:sz w:val="22"/>
          <w:szCs w:val="22"/>
        </w:rPr>
        <w:t>management of natural resources.</w:t>
      </w:r>
    </w:p>
    <w:p w14:paraId="57F5FA51" w14:textId="77777777" w:rsidR="007B54ED" w:rsidRPr="00E66A94" w:rsidRDefault="007B54ED" w:rsidP="007B54ED">
      <w:pPr>
        <w:pStyle w:val="BodyText"/>
        <w:spacing w:line="276" w:lineRule="auto"/>
        <w:rPr>
          <w:sz w:val="22"/>
          <w:szCs w:val="22"/>
        </w:rPr>
      </w:pPr>
    </w:p>
    <w:p w14:paraId="196FA468" w14:textId="4480875D" w:rsidR="00652977" w:rsidRPr="00E66A94" w:rsidRDefault="00652977" w:rsidP="008A1A76">
      <w:pPr>
        <w:pStyle w:val="BodyText"/>
        <w:spacing w:line="276" w:lineRule="auto"/>
        <w:rPr>
          <w:sz w:val="22"/>
          <w:szCs w:val="22"/>
        </w:rPr>
      </w:pPr>
      <w:r w:rsidRPr="00E66A94">
        <w:rPr>
          <w:b/>
          <w:bCs/>
          <w:color w:val="2F5496" w:themeColor="accent1" w:themeShade="BF"/>
          <w:sz w:val="22"/>
          <w:szCs w:val="22"/>
          <w:u w:val="single"/>
        </w:rPr>
        <w:t>Roads:</w:t>
      </w:r>
      <w:r w:rsidRPr="00E66A94">
        <w:rPr>
          <w:b/>
          <w:bCs/>
          <w:color w:val="2F5496" w:themeColor="accent1" w:themeShade="BF"/>
          <w:sz w:val="22"/>
          <w:szCs w:val="22"/>
        </w:rPr>
        <w:t xml:space="preserve"> </w:t>
      </w:r>
      <w:r w:rsidRPr="00E66A94">
        <w:rPr>
          <w:sz w:val="22"/>
          <w:szCs w:val="22"/>
        </w:rPr>
        <w:t xml:space="preserve">This </w:t>
      </w:r>
      <w:r w:rsidR="007372A3" w:rsidRPr="00E66A94">
        <w:rPr>
          <w:sz w:val="22"/>
          <w:szCs w:val="22"/>
        </w:rPr>
        <w:t xml:space="preserve">millage </w:t>
      </w:r>
      <w:r w:rsidRPr="00E66A94">
        <w:rPr>
          <w:sz w:val="22"/>
          <w:szCs w:val="22"/>
        </w:rPr>
        <w:t>provides fund</w:t>
      </w:r>
      <w:r w:rsidR="003320D1" w:rsidRPr="00E66A94">
        <w:rPr>
          <w:sz w:val="22"/>
          <w:szCs w:val="22"/>
        </w:rPr>
        <w:t>s</w:t>
      </w:r>
      <w:r w:rsidRPr="00E66A94">
        <w:rPr>
          <w:sz w:val="22"/>
          <w:szCs w:val="22"/>
        </w:rPr>
        <w:t xml:space="preserve"> to preserve, maintain, and construct</w:t>
      </w:r>
      <w:r w:rsidR="003320D1" w:rsidRPr="00E66A94">
        <w:rPr>
          <w:sz w:val="22"/>
          <w:szCs w:val="22"/>
        </w:rPr>
        <w:t xml:space="preserve"> the </w:t>
      </w:r>
      <w:r w:rsidR="007D5265">
        <w:rPr>
          <w:sz w:val="22"/>
          <w:szCs w:val="22"/>
        </w:rPr>
        <w:t>C</w:t>
      </w:r>
      <w:r w:rsidR="003320D1" w:rsidRPr="00E66A94">
        <w:rPr>
          <w:sz w:val="22"/>
          <w:szCs w:val="22"/>
        </w:rPr>
        <w:t xml:space="preserve">ounty’s </w:t>
      </w:r>
      <w:r w:rsidRPr="00E66A94">
        <w:rPr>
          <w:sz w:val="22"/>
          <w:szCs w:val="22"/>
        </w:rPr>
        <w:t>roads, bike lanes, and paths.</w:t>
      </w:r>
    </w:p>
    <w:p w14:paraId="49F7DDE4" w14:textId="4508547C" w:rsidR="003320D1" w:rsidRPr="00E66A94" w:rsidRDefault="003320D1" w:rsidP="008A1A76">
      <w:pPr>
        <w:pStyle w:val="BodyText"/>
        <w:spacing w:line="276" w:lineRule="auto"/>
        <w:rPr>
          <w:sz w:val="22"/>
          <w:szCs w:val="22"/>
        </w:rPr>
      </w:pPr>
    </w:p>
    <w:p w14:paraId="1E6F1469" w14:textId="02BEAFCA" w:rsidR="003320D1" w:rsidRPr="00E66A94" w:rsidRDefault="003320D1" w:rsidP="008A1A76">
      <w:pPr>
        <w:pStyle w:val="BodyText"/>
        <w:spacing w:line="276" w:lineRule="auto"/>
        <w:rPr>
          <w:sz w:val="22"/>
          <w:szCs w:val="22"/>
        </w:rPr>
      </w:pPr>
      <w:r w:rsidRPr="00E66A94">
        <w:rPr>
          <w:b/>
          <w:bCs/>
          <w:color w:val="2F5496" w:themeColor="accent1" w:themeShade="BF"/>
          <w:sz w:val="22"/>
          <w:szCs w:val="22"/>
          <w:u w:val="single"/>
        </w:rPr>
        <w:t xml:space="preserve">Huron-Clinton </w:t>
      </w:r>
      <w:r w:rsidR="009C4DAB" w:rsidRPr="00E66A94">
        <w:rPr>
          <w:b/>
          <w:bCs/>
          <w:color w:val="2F5496" w:themeColor="accent1" w:themeShade="BF"/>
          <w:sz w:val="22"/>
          <w:szCs w:val="22"/>
          <w:u w:val="single"/>
        </w:rPr>
        <w:t>Metropolitan Authority</w:t>
      </w:r>
      <w:r w:rsidRPr="00E66A94">
        <w:rPr>
          <w:b/>
          <w:bCs/>
          <w:color w:val="2F5496" w:themeColor="accent1" w:themeShade="BF"/>
          <w:sz w:val="22"/>
          <w:szCs w:val="22"/>
          <w:u w:val="single"/>
        </w:rPr>
        <w:t>:</w:t>
      </w:r>
      <w:r w:rsidRPr="00E66A94">
        <w:rPr>
          <w:b/>
          <w:bCs/>
          <w:color w:val="2F5496" w:themeColor="accent1" w:themeShade="BF"/>
          <w:sz w:val="22"/>
          <w:szCs w:val="22"/>
        </w:rPr>
        <w:t xml:space="preserve"> </w:t>
      </w:r>
      <w:r w:rsidRPr="00E66A94">
        <w:rPr>
          <w:sz w:val="22"/>
          <w:szCs w:val="22"/>
        </w:rPr>
        <w:t xml:space="preserve">This </w:t>
      </w:r>
      <w:r w:rsidR="007372A3" w:rsidRPr="00E66A94">
        <w:rPr>
          <w:sz w:val="22"/>
          <w:szCs w:val="22"/>
        </w:rPr>
        <w:t xml:space="preserve">millage </w:t>
      </w:r>
      <w:r w:rsidRPr="00E66A94">
        <w:rPr>
          <w:sz w:val="22"/>
          <w:szCs w:val="22"/>
        </w:rPr>
        <w:t>funds operations and improvements at local Metroparks, including Delhi, Hudson Mills, and Dexter-Huron.</w:t>
      </w:r>
    </w:p>
    <w:p w14:paraId="4F5EA455" w14:textId="77777777" w:rsidR="000F6D62" w:rsidRPr="00E66A94" w:rsidRDefault="000F6D62" w:rsidP="008A1A76">
      <w:pPr>
        <w:pStyle w:val="BodyText"/>
        <w:spacing w:line="276" w:lineRule="auto"/>
        <w:rPr>
          <w:sz w:val="22"/>
          <w:szCs w:val="22"/>
        </w:rPr>
      </w:pPr>
    </w:p>
    <w:p w14:paraId="207D117E" w14:textId="0082791E" w:rsidR="000F6D62" w:rsidRPr="00E66A94" w:rsidRDefault="000F6D62" w:rsidP="000F6D62">
      <w:pPr>
        <w:pStyle w:val="BodyText"/>
        <w:spacing w:line="276" w:lineRule="auto"/>
        <w:rPr>
          <w:sz w:val="22"/>
          <w:szCs w:val="22"/>
        </w:rPr>
      </w:pPr>
      <w:r w:rsidRPr="00E66A94">
        <w:rPr>
          <w:b/>
          <w:bCs/>
          <w:color w:val="2F5496" w:themeColor="accent1" w:themeShade="BF"/>
          <w:sz w:val="22"/>
          <w:szCs w:val="22"/>
          <w:u w:val="single"/>
        </w:rPr>
        <w:t xml:space="preserve">Older Persons Services:  </w:t>
      </w:r>
      <w:r w:rsidRPr="00E66A94">
        <w:rPr>
          <w:sz w:val="22"/>
          <w:szCs w:val="22"/>
        </w:rPr>
        <w:t>This millage</w:t>
      </w:r>
      <w:r w:rsidR="004138FA">
        <w:rPr>
          <w:sz w:val="22"/>
          <w:szCs w:val="22"/>
        </w:rPr>
        <w:t xml:space="preserve"> </w:t>
      </w:r>
      <w:r w:rsidRPr="00E66A94">
        <w:rPr>
          <w:sz w:val="22"/>
          <w:szCs w:val="22"/>
        </w:rPr>
        <w:t>provide</w:t>
      </w:r>
      <w:r w:rsidR="004138FA">
        <w:rPr>
          <w:sz w:val="22"/>
          <w:szCs w:val="22"/>
        </w:rPr>
        <w:t>s</w:t>
      </w:r>
      <w:r w:rsidRPr="00E66A94">
        <w:rPr>
          <w:sz w:val="22"/>
          <w:szCs w:val="22"/>
        </w:rPr>
        <w:t xml:space="preserve"> funding for</w:t>
      </w:r>
      <w:r w:rsidR="004138FA">
        <w:rPr>
          <w:sz w:val="22"/>
          <w:szCs w:val="22"/>
        </w:rPr>
        <w:t xml:space="preserve"> services</w:t>
      </w:r>
      <w:r w:rsidRPr="00E66A94">
        <w:rPr>
          <w:sz w:val="22"/>
          <w:szCs w:val="22"/>
        </w:rPr>
        <w:t xml:space="preserve"> for</w:t>
      </w:r>
      <w:r w:rsidR="004138FA">
        <w:rPr>
          <w:sz w:val="22"/>
          <w:szCs w:val="22"/>
        </w:rPr>
        <w:t xml:space="preserve"> people </w:t>
      </w:r>
      <w:proofErr w:type="gramStart"/>
      <w:r w:rsidRPr="00E66A94">
        <w:rPr>
          <w:sz w:val="22"/>
          <w:szCs w:val="22"/>
        </w:rPr>
        <w:t>age</w:t>
      </w:r>
      <w:proofErr w:type="gramEnd"/>
      <w:r w:rsidRPr="00E66A94">
        <w:rPr>
          <w:sz w:val="22"/>
          <w:szCs w:val="22"/>
        </w:rPr>
        <w:t xml:space="preserve"> 60 or older in Washtenaw County</w:t>
      </w:r>
      <w:r w:rsidR="00ED4AB2">
        <w:rPr>
          <w:sz w:val="22"/>
          <w:szCs w:val="22"/>
        </w:rPr>
        <w:t xml:space="preserve">. </w:t>
      </w:r>
    </w:p>
    <w:sectPr w:rsidR="000F6D62" w:rsidRPr="00E66A94" w:rsidSect="00E66A94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KR Bold">
    <w:altName w:val="Yu Gothic"/>
    <w:panose1 w:val="020B0800000000000000"/>
    <w:charset w:val="80"/>
    <w:family w:val="swiss"/>
    <w:notTrueType/>
    <w:pitch w:val="variable"/>
    <w:sig w:usb0="30000207" w:usb1="09DF3410" w:usb2="00000010" w:usb3="00000000" w:csb0="002E010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4D7B5B"/>
    <w:multiLevelType w:val="hybridMultilevel"/>
    <w:tmpl w:val="4C26E0C6"/>
    <w:lvl w:ilvl="0" w:tplc="A8647FC4">
      <w:numFmt w:val="bullet"/>
      <w:lvlText w:val=""/>
      <w:lvlJc w:val="left"/>
      <w:pPr>
        <w:ind w:left="517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13724DAE">
      <w:numFmt w:val="bullet"/>
      <w:lvlText w:val=""/>
      <w:lvlJc w:val="left"/>
      <w:pPr>
        <w:ind w:left="2995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2" w:tplc="9BB61D00">
      <w:numFmt w:val="bullet"/>
      <w:lvlText w:val="•"/>
      <w:lvlJc w:val="left"/>
      <w:pPr>
        <w:ind w:left="3893" w:hanging="360"/>
      </w:pPr>
      <w:rPr>
        <w:rFonts w:hint="default"/>
      </w:rPr>
    </w:lvl>
    <w:lvl w:ilvl="3" w:tplc="EBE090DA">
      <w:numFmt w:val="bullet"/>
      <w:lvlText w:val="•"/>
      <w:lvlJc w:val="left"/>
      <w:pPr>
        <w:ind w:left="4786" w:hanging="360"/>
      </w:pPr>
      <w:rPr>
        <w:rFonts w:hint="default"/>
      </w:rPr>
    </w:lvl>
    <w:lvl w:ilvl="4" w:tplc="645ECB5C">
      <w:numFmt w:val="bullet"/>
      <w:lvlText w:val="•"/>
      <w:lvlJc w:val="left"/>
      <w:pPr>
        <w:ind w:left="5680" w:hanging="360"/>
      </w:pPr>
      <w:rPr>
        <w:rFonts w:hint="default"/>
      </w:rPr>
    </w:lvl>
    <w:lvl w:ilvl="5" w:tplc="36547DD8">
      <w:numFmt w:val="bullet"/>
      <w:lvlText w:val="•"/>
      <w:lvlJc w:val="left"/>
      <w:pPr>
        <w:ind w:left="6573" w:hanging="360"/>
      </w:pPr>
      <w:rPr>
        <w:rFonts w:hint="default"/>
      </w:rPr>
    </w:lvl>
    <w:lvl w:ilvl="6" w:tplc="2728B626">
      <w:numFmt w:val="bullet"/>
      <w:lvlText w:val="•"/>
      <w:lvlJc w:val="left"/>
      <w:pPr>
        <w:ind w:left="7466" w:hanging="360"/>
      </w:pPr>
      <w:rPr>
        <w:rFonts w:hint="default"/>
      </w:rPr>
    </w:lvl>
    <w:lvl w:ilvl="7" w:tplc="74A4534C">
      <w:numFmt w:val="bullet"/>
      <w:lvlText w:val="•"/>
      <w:lvlJc w:val="left"/>
      <w:pPr>
        <w:ind w:left="8360" w:hanging="360"/>
      </w:pPr>
      <w:rPr>
        <w:rFonts w:hint="default"/>
      </w:rPr>
    </w:lvl>
    <w:lvl w:ilvl="8" w:tplc="12BE559E">
      <w:numFmt w:val="bullet"/>
      <w:lvlText w:val="•"/>
      <w:lvlJc w:val="left"/>
      <w:pPr>
        <w:ind w:left="9253" w:hanging="360"/>
      </w:pPr>
      <w:rPr>
        <w:rFonts w:hint="default"/>
      </w:rPr>
    </w:lvl>
  </w:abstractNum>
  <w:num w:numId="1" w16cid:durableId="1963221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934"/>
    <w:rsid w:val="0006314A"/>
    <w:rsid w:val="00064175"/>
    <w:rsid w:val="00077DC6"/>
    <w:rsid w:val="000F676F"/>
    <w:rsid w:val="000F6D62"/>
    <w:rsid w:val="00100B87"/>
    <w:rsid w:val="0010100B"/>
    <w:rsid w:val="001131AD"/>
    <w:rsid w:val="00142046"/>
    <w:rsid w:val="00186779"/>
    <w:rsid w:val="00186A68"/>
    <w:rsid w:val="00187977"/>
    <w:rsid w:val="0019718A"/>
    <w:rsid w:val="001A1DA8"/>
    <w:rsid w:val="001B0F63"/>
    <w:rsid w:val="001D48B1"/>
    <w:rsid w:val="00224884"/>
    <w:rsid w:val="00225BA7"/>
    <w:rsid w:val="00242E38"/>
    <w:rsid w:val="00246EE8"/>
    <w:rsid w:val="00265F93"/>
    <w:rsid w:val="002A49BA"/>
    <w:rsid w:val="002D6963"/>
    <w:rsid w:val="00302E74"/>
    <w:rsid w:val="00311879"/>
    <w:rsid w:val="003320D1"/>
    <w:rsid w:val="0036209B"/>
    <w:rsid w:val="003A7F99"/>
    <w:rsid w:val="003C2FFA"/>
    <w:rsid w:val="00406EA4"/>
    <w:rsid w:val="004138FA"/>
    <w:rsid w:val="004165E5"/>
    <w:rsid w:val="00464780"/>
    <w:rsid w:val="004769BA"/>
    <w:rsid w:val="004859EA"/>
    <w:rsid w:val="00490116"/>
    <w:rsid w:val="004C248B"/>
    <w:rsid w:val="004D3CE5"/>
    <w:rsid w:val="004D729C"/>
    <w:rsid w:val="004E1DC7"/>
    <w:rsid w:val="004F7BCF"/>
    <w:rsid w:val="00501F43"/>
    <w:rsid w:val="005C2265"/>
    <w:rsid w:val="005D0B7B"/>
    <w:rsid w:val="006017E2"/>
    <w:rsid w:val="00607E57"/>
    <w:rsid w:val="006174F8"/>
    <w:rsid w:val="00622E2B"/>
    <w:rsid w:val="00652977"/>
    <w:rsid w:val="00652E56"/>
    <w:rsid w:val="00676457"/>
    <w:rsid w:val="006973A5"/>
    <w:rsid w:val="006B5357"/>
    <w:rsid w:val="006C13B4"/>
    <w:rsid w:val="00712EFD"/>
    <w:rsid w:val="007372A3"/>
    <w:rsid w:val="007754CE"/>
    <w:rsid w:val="007B54ED"/>
    <w:rsid w:val="007B6AB3"/>
    <w:rsid w:val="007C22BC"/>
    <w:rsid w:val="007D35B5"/>
    <w:rsid w:val="007D5265"/>
    <w:rsid w:val="007E5957"/>
    <w:rsid w:val="007F3114"/>
    <w:rsid w:val="007F67CE"/>
    <w:rsid w:val="008351B7"/>
    <w:rsid w:val="008716CA"/>
    <w:rsid w:val="00873578"/>
    <w:rsid w:val="008853AC"/>
    <w:rsid w:val="008A1A76"/>
    <w:rsid w:val="008A435B"/>
    <w:rsid w:val="008A6D29"/>
    <w:rsid w:val="008F74C0"/>
    <w:rsid w:val="00902799"/>
    <w:rsid w:val="009415F9"/>
    <w:rsid w:val="00950EEF"/>
    <w:rsid w:val="0096565F"/>
    <w:rsid w:val="00966E21"/>
    <w:rsid w:val="0097664B"/>
    <w:rsid w:val="0099013D"/>
    <w:rsid w:val="009A4264"/>
    <w:rsid w:val="009C4DAB"/>
    <w:rsid w:val="009D3F6E"/>
    <w:rsid w:val="00A42C1B"/>
    <w:rsid w:val="00A63A27"/>
    <w:rsid w:val="00A64F64"/>
    <w:rsid w:val="00A76C93"/>
    <w:rsid w:val="00A82DE7"/>
    <w:rsid w:val="00AB0D52"/>
    <w:rsid w:val="00AF4A1F"/>
    <w:rsid w:val="00B832F3"/>
    <w:rsid w:val="00C205A9"/>
    <w:rsid w:val="00C55EB9"/>
    <w:rsid w:val="00C638F1"/>
    <w:rsid w:val="00C82C40"/>
    <w:rsid w:val="00C94D70"/>
    <w:rsid w:val="00CA4011"/>
    <w:rsid w:val="00D7228E"/>
    <w:rsid w:val="00D734E1"/>
    <w:rsid w:val="00D8788D"/>
    <w:rsid w:val="00DC666B"/>
    <w:rsid w:val="00DD335C"/>
    <w:rsid w:val="00DF5787"/>
    <w:rsid w:val="00E05E17"/>
    <w:rsid w:val="00E66A94"/>
    <w:rsid w:val="00EA20ED"/>
    <w:rsid w:val="00ED4AB2"/>
    <w:rsid w:val="00EE4934"/>
    <w:rsid w:val="00F04DB2"/>
    <w:rsid w:val="00F55FD6"/>
    <w:rsid w:val="00F734E6"/>
    <w:rsid w:val="00FA1F95"/>
    <w:rsid w:val="00FA72D8"/>
    <w:rsid w:val="00FB0401"/>
    <w:rsid w:val="00FB7106"/>
    <w:rsid w:val="00FD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CC705"/>
  <w15:chartTrackingRefBased/>
  <w15:docId w15:val="{4866DFA8-4674-4288-B9C1-D53F3D7FC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93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EE4934"/>
    <w:pPr>
      <w:spacing w:before="13"/>
      <w:ind w:left="1882" w:right="1891"/>
      <w:jc w:val="center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4934"/>
    <w:rPr>
      <w:rFonts w:ascii="Calibri" w:eastAsia="Calibri" w:hAnsi="Calibri" w:cs="Calibri"/>
      <w:b/>
      <w:bCs/>
      <w:sz w:val="36"/>
      <w:szCs w:val="36"/>
    </w:rPr>
  </w:style>
  <w:style w:type="paragraph" w:styleId="BodyText">
    <w:name w:val="Body Text"/>
    <w:basedOn w:val="Normal"/>
    <w:link w:val="BodyTextChar"/>
    <w:uiPriority w:val="1"/>
    <w:qFormat/>
    <w:rsid w:val="00EE4934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E4934"/>
    <w:rPr>
      <w:rFonts w:ascii="Calibri" w:eastAsia="Calibri" w:hAnsi="Calibri" w:cs="Calibri"/>
      <w:sz w:val="24"/>
      <w:szCs w:val="24"/>
    </w:rPr>
  </w:style>
  <w:style w:type="paragraph" w:styleId="ListParagraph">
    <w:name w:val="List Paragraph"/>
    <w:basedOn w:val="Normal"/>
    <w:uiPriority w:val="1"/>
    <w:qFormat/>
    <w:rsid w:val="00EE4934"/>
    <w:pPr>
      <w:spacing w:before="120"/>
      <w:ind w:left="517" w:hanging="360"/>
    </w:pPr>
  </w:style>
  <w:style w:type="character" w:styleId="Hyperlink">
    <w:name w:val="Hyperlink"/>
    <w:basedOn w:val="DefaultParagraphFont"/>
    <w:uiPriority w:val="99"/>
    <w:unhideWhenUsed/>
    <w:rsid w:val="00EE493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76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5">
    <w:name w:val="Grid Table 1 Light Accent 5"/>
    <w:basedOn w:val="TableNormal"/>
    <w:uiPriority w:val="46"/>
    <w:rsid w:val="00A76C9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76C9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76C93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76C93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5">
    <w:name w:val="Grid Table 2 Accent 5"/>
    <w:basedOn w:val="TableNormal"/>
    <w:uiPriority w:val="47"/>
    <w:rsid w:val="00A76C93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1">
    <w:name w:val="Grid Table 4 Accent 1"/>
    <w:basedOn w:val="TableNormal"/>
    <w:uiPriority w:val="49"/>
    <w:rsid w:val="00A76C9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4-Accent5">
    <w:name w:val="List Table 4 Accent 5"/>
    <w:basedOn w:val="TableNormal"/>
    <w:uiPriority w:val="49"/>
    <w:rsid w:val="00A76C9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5">
    <w:name w:val="Grid Table 4 Accent 5"/>
    <w:basedOn w:val="TableNormal"/>
    <w:uiPriority w:val="49"/>
    <w:rsid w:val="00A76C9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3">
    <w:name w:val="Grid Table 4 Accent 3"/>
    <w:basedOn w:val="TableNormal"/>
    <w:uiPriority w:val="49"/>
    <w:rsid w:val="00A76C9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A76C9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6">
    <w:name w:val="Grid Table 4 Accent 6"/>
    <w:basedOn w:val="TableNormal"/>
    <w:uiPriority w:val="49"/>
    <w:rsid w:val="00A76C9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820E4-4808-408F-BE1D-289E190C1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Sherry</dc:creator>
  <cp:keywords/>
  <dc:description/>
  <cp:lastModifiedBy>Bridge Water</cp:lastModifiedBy>
  <cp:revision>2</cp:revision>
  <cp:lastPrinted>2024-10-25T19:40:00Z</cp:lastPrinted>
  <dcterms:created xsi:type="dcterms:W3CDTF">2024-11-26T02:07:00Z</dcterms:created>
  <dcterms:modified xsi:type="dcterms:W3CDTF">2024-11-26T02:07:00Z</dcterms:modified>
</cp:coreProperties>
</file>